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95" w:rsidRPr="00D056E1" w:rsidRDefault="00D056E1" w:rsidP="00D056E1">
      <w:pPr>
        <w:spacing w:after="120" w:line="360" w:lineRule="auto"/>
        <w:jc w:val="center"/>
        <w:rPr>
          <w:rFonts w:ascii="Times New Roman" w:hAnsi="Times New Roman"/>
          <w:sz w:val="20"/>
          <w:szCs w:val="20"/>
          <w:lang w:val="en-AU"/>
        </w:rPr>
      </w:pPr>
      <w:r>
        <w:rPr>
          <w:rFonts w:ascii="Times New Roman" w:hAnsi="Times New Roman"/>
          <w:b/>
          <w:bCs/>
          <w:lang w:val="en-AU"/>
        </w:rPr>
        <w:t>How access to knowledge may be restricted under the TPP – Australian experiences after AUSFTA</w:t>
      </w:r>
      <w:r>
        <w:rPr>
          <w:rFonts w:ascii="Times New Roman" w:hAnsi="Times New Roman"/>
          <w:b/>
          <w:bCs/>
          <w:lang w:val="en-AU"/>
        </w:rPr>
        <w:br/>
      </w:r>
      <w:r w:rsidRPr="00D056E1">
        <w:rPr>
          <w:rFonts w:ascii="Times New Roman" w:hAnsi="Times New Roman"/>
          <w:sz w:val="20"/>
          <w:szCs w:val="20"/>
          <w:lang w:val="en-AU"/>
        </w:rPr>
        <w:t>Notes for panel discussion, Sunday 4 March 2012 – Ellen Broad, Executive Officer, Australian Digital Alliance</w:t>
      </w:r>
    </w:p>
    <w:p w:rsidR="00153216" w:rsidRPr="00E262FE" w:rsidRDefault="00153216" w:rsidP="00E262FE">
      <w:pPr>
        <w:spacing w:after="120" w:line="360" w:lineRule="auto"/>
        <w:jc w:val="both"/>
        <w:rPr>
          <w:rFonts w:ascii="Times New Roman" w:hAnsi="Times New Roman"/>
          <w:lang w:val="en-AU"/>
        </w:rPr>
      </w:pPr>
      <w:r w:rsidRPr="00E262FE">
        <w:rPr>
          <w:rFonts w:ascii="Times New Roman" w:hAnsi="Times New Roman"/>
          <w:lang w:val="en-AU"/>
        </w:rPr>
        <w:t xml:space="preserve">At the recent G20 Ministerial in Los </w:t>
      </w:r>
      <w:proofErr w:type="spellStart"/>
      <w:r w:rsidRPr="00E262FE">
        <w:rPr>
          <w:rFonts w:ascii="Times New Roman" w:hAnsi="Times New Roman"/>
          <w:lang w:val="en-AU"/>
        </w:rPr>
        <w:t>Cabos</w:t>
      </w:r>
      <w:proofErr w:type="spellEnd"/>
      <w:r w:rsidRPr="00E262FE">
        <w:rPr>
          <w:rFonts w:ascii="Times New Roman" w:hAnsi="Times New Roman"/>
          <w:lang w:val="en-AU"/>
        </w:rPr>
        <w:t>, Mexico, Secretary of State Hillary Clinton set out four attributes to characterise healthy economic competition and a healthy global economy:</w:t>
      </w:r>
    </w:p>
    <w:p w:rsidR="00153216" w:rsidRPr="00E262FE" w:rsidRDefault="00153216" w:rsidP="005D1EC6">
      <w:pPr>
        <w:spacing w:after="120" w:line="360" w:lineRule="auto"/>
        <w:ind w:left="720"/>
        <w:jc w:val="both"/>
        <w:rPr>
          <w:rFonts w:ascii="Times New Roman" w:hAnsi="Times New Roman" w:cs="Times New Roman"/>
          <w:i/>
          <w:color w:val="222222"/>
          <w:szCs w:val="26"/>
          <w:lang w:val="en-AU"/>
        </w:rPr>
      </w:pPr>
      <w:r w:rsidRPr="00E262FE">
        <w:rPr>
          <w:rFonts w:ascii="Times New Roman" w:hAnsi="Times New Roman" w:cs="Times New Roman"/>
          <w:i/>
          <w:color w:val="222222"/>
          <w:szCs w:val="26"/>
          <w:lang w:val="en-AU"/>
        </w:rPr>
        <w:t>“It must be open, free, transparent, and fair. An open system is one where any person anywhere can participate in markets everywhere. A free system is one in which ideas, information, products, and capital can flow unimpeded by unnecessary or unjust barriers. A transparent system is one where rules and regulations are developed out in the open through wide consultation. And a fair system is one where companies compete on a level playing field based on agreed-upon rules, which sustains our faith in the system itself. </w:t>
      </w:r>
    </w:p>
    <w:p w:rsidR="00153216" w:rsidRPr="00E262FE" w:rsidRDefault="00153216" w:rsidP="00E262FE">
      <w:pPr>
        <w:spacing w:after="120" w:line="360" w:lineRule="auto"/>
        <w:ind w:left="720"/>
        <w:jc w:val="both"/>
        <w:rPr>
          <w:rFonts w:ascii="Times New Roman" w:hAnsi="Times New Roman" w:cs="Times New Roman"/>
          <w:i/>
          <w:color w:val="222222"/>
          <w:szCs w:val="26"/>
          <w:lang w:val="en-AU"/>
        </w:rPr>
      </w:pPr>
      <w:r w:rsidRPr="00E262FE">
        <w:rPr>
          <w:rFonts w:ascii="Times New Roman" w:hAnsi="Times New Roman" w:cs="Times New Roman"/>
          <w:i/>
          <w:color w:val="222222"/>
          <w:szCs w:val="26"/>
          <w:lang w:val="en-AU"/>
        </w:rPr>
        <w:t>On the other hand, we also all agree that information and ideas need to be able to cross borders freely. Our countries have an opportunity to create a flexible framework that encourages rather than stifles, supports rather than suppresses, and connects rather than separates, innovators around the world.</w:t>
      </w:r>
      <w:r w:rsidR="001B519C" w:rsidRPr="00E262FE">
        <w:rPr>
          <w:rStyle w:val="FootnoteReference"/>
          <w:rFonts w:ascii="Times New Roman" w:hAnsi="Times New Roman" w:cs="Times New Roman"/>
          <w:i/>
          <w:color w:val="222222"/>
          <w:szCs w:val="26"/>
          <w:lang w:val="en-AU"/>
        </w:rPr>
        <w:footnoteReference w:id="1"/>
      </w:r>
      <w:r w:rsidRPr="00E262FE">
        <w:rPr>
          <w:rFonts w:ascii="Times New Roman" w:hAnsi="Times New Roman" w:cs="Times New Roman"/>
          <w:i/>
          <w:color w:val="222222"/>
          <w:szCs w:val="26"/>
          <w:lang w:val="en-AU"/>
        </w:rPr>
        <w:t>”</w:t>
      </w:r>
    </w:p>
    <w:p w:rsidR="00796AB0" w:rsidRPr="00E262FE" w:rsidRDefault="00153216" w:rsidP="00E262FE">
      <w:pPr>
        <w:spacing w:after="120" w:line="360" w:lineRule="auto"/>
        <w:jc w:val="both"/>
        <w:rPr>
          <w:rFonts w:ascii="Times New Roman" w:hAnsi="Times New Roman" w:cs="Times New Roman"/>
          <w:color w:val="222222"/>
          <w:szCs w:val="26"/>
          <w:lang w:val="en-AU"/>
        </w:rPr>
      </w:pPr>
      <w:r w:rsidRPr="00E262FE">
        <w:rPr>
          <w:rFonts w:ascii="Times New Roman" w:hAnsi="Times New Roman" w:cs="Times New Roman"/>
          <w:color w:val="222222"/>
          <w:szCs w:val="26"/>
          <w:lang w:val="en-AU"/>
        </w:rPr>
        <w:t xml:space="preserve">These four attributes guide, or should guide, current negotiations of the Trans-Pacific Partnership Agreement. </w:t>
      </w:r>
    </w:p>
    <w:p w:rsidR="00CA335C" w:rsidRPr="00E262FE" w:rsidRDefault="00153216" w:rsidP="00D056E1">
      <w:pPr>
        <w:spacing w:after="120" w:line="360" w:lineRule="auto"/>
        <w:ind w:firstLine="720"/>
        <w:jc w:val="both"/>
        <w:rPr>
          <w:rFonts w:ascii="Times New Roman" w:hAnsi="Times New Roman" w:cs="Times New Roman"/>
          <w:color w:val="222222"/>
          <w:szCs w:val="26"/>
          <w:lang w:val="en-AU"/>
        </w:rPr>
      </w:pPr>
      <w:r w:rsidRPr="00E262FE">
        <w:rPr>
          <w:rFonts w:ascii="Times New Roman" w:hAnsi="Times New Roman" w:cs="Times New Roman"/>
          <w:color w:val="222222"/>
          <w:szCs w:val="26"/>
          <w:lang w:val="en-AU"/>
        </w:rPr>
        <w:t>You’re likely to hear a number of speakers today and over the course of negotiations seeking greater transparency regarding draft treaty texts and negotiating</w:t>
      </w:r>
      <w:r w:rsidR="00CA335C" w:rsidRPr="00E262FE">
        <w:rPr>
          <w:rFonts w:ascii="Times New Roman" w:hAnsi="Times New Roman" w:cs="Times New Roman"/>
          <w:color w:val="222222"/>
          <w:szCs w:val="26"/>
          <w:lang w:val="en-AU"/>
        </w:rPr>
        <w:t xml:space="preserve"> documents. </w:t>
      </w:r>
      <w:r w:rsidR="00D056E1">
        <w:rPr>
          <w:rFonts w:ascii="Times New Roman" w:hAnsi="Times New Roman" w:cs="Times New Roman"/>
          <w:color w:val="222222"/>
          <w:szCs w:val="26"/>
          <w:lang w:val="en-AU"/>
        </w:rPr>
        <w:t>Without lingering on this issue, I’d like to add the ADA’s voice to these calls, and note that the ability of stakeholders here today to contribute meaningfully to the negotiations is being constrained by the fact that they are commenting on text that is more than a year old.</w:t>
      </w:r>
    </w:p>
    <w:p w:rsidR="00DD2945" w:rsidRPr="00E262FE" w:rsidRDefault="00CA335C" w:rsidP="00E262FE">
      <w:pPr>
        <w:spacing w:after="120" w:line="360" w:lineRule="auto"/>
        <w:jc w:val="both"/>
        <w:rPr>
          <w:rFonts w:ascii="Times New Roman" w:hAnsi="Times New Roman" w:cs="Times New Roman"/>
          <w:color w:val="222222"/>
          <w:szCs w:val="26"/>
          <w:lang w:val="en-AU"/>
        </w:rPr>
      </w:pPr>
      <w:r w:rsidRPr="00E262FE">
        <w:rPr>
          <w:rFonts w:ascii="Times New Roman" w:hAnsi="Times New Roman" w:cs="Times New Roman"/>
          <w:color w:val="222222"/>
          <w:szCs w:val="26"/>
          <w:lang w:val="en-AU"/>
        </w:rPr>
        <w:tab/>
      </w:r>
      <w:r w:rsidR="00DD2945" w:rsidRPr="00E262FE">
        <w:rPr>
          <w:rFonts w:ascii="Times New Roman" w:hAnsi="Times New Roman" w:cs="Times New Roman"/>
          <w:color w:val="222222"/>
          <w:szCs w:val="26"/>
          <w:lang w:val="en-AU"/>
        </w:rPr>
        <w:t>In my presentation, I’m going to draw on the second half of Secretary Clinton’s remarks:</w:t>
      </w:r>
    </w:p>
    <w:p w:rsidR="00DD2945" w:rsidRPr="00E262FE" w:rsidRDefault="00DD2945" w:rsidP="00E262FE">
      <w:pPr>
        <w:spacing w:after="120" w:line="360" w:lineRule="auto"/>
        <w:ind w:left="720"/>
        <w:jc w:val="both"/>
        <w:rPr>
          <w:rFonts w:ascii="Times New Roman" w:hAnsi="Times New Roman" w:cs="Times New Roman"/>
          <w:color w:val="222222"/>
          <w:szCs w:val="26"/>
          <w:lang w:val="en-AU"/>
        </w:rPr>
      </w:pPr>
      <w:r w:rsidRPr="00E262FE">
        <w:rPr>
          <w:rFonts w:ascii="Times New Roman" w:hAnsi="Times New Roman" w:cs="Times New Roman"/>
          <w:color w:val="222222"/>
          <w:szCs w:val="26"/>
          <w:lang w:val="en-AU"/>
        </w:rPr>
        <w:t>“</w:t>
      </w:r>
      <w:proofErr w:type="gramStart"/>
      <w:r w:rsidRPr="00E262FE">
        <w:rPr>
          <w:rFonts w:ascii="Times New Roman" w:hAnsi="Times New Roman" w:cs="Times New Roman"/>
          <w:i/>
          <w:color w:val="222222"/>
          <w:szCs w:val="26"/>
          <w:lang w:val="en-AU"/>
        </w:rPr>
        <w:t>we</w:t>
      </w:r>
      <w:proofErr w:type="gramEnd"/>
      <w:r w:rsidRPr="00E262FE">
        <w:rPr>
          <w:rFonts w:ascii="Times New Roman" w:hAnsi="Times New Roman" w:cs="Times New Roman"/>
          <w:i/>
          <w:color w:val="222222"/>
          <w:szCs w:val="26"/>
          <w:lang w:val="en-AU"/>
        </w:rPr>
        <w:t xml:space="preserve"> also all agree that information and ideas need to be able to cross borders freely. Our countries have an opportunity to create a flexible framework that </w:t>
      </w:r>
      <w:r w:rsidRPr="00E262FE">
        <w:rPr>
          <w:rFonts w:ascii="Times New Roman" w:hAnsi="Times New Roman" w:cs="Times New Roman"/>
          <w:i/>
          <w:color w:val="222222"/>
          <w:szCs w:val="26"/>
          <w:lang w:val="en-AU"/>
        </w:rPr>
        <w:lastRenderedPageBreak/>
        <w:t>encourages rather than stifles, supports rather than suppresses, and connects rather than separates, innovators around the world.”</w:t>
      </w:r>
      <w:r w:rsidR="001B519C" w:rsidRPr="00E262FE">
        <w:rPr>
          <w:rStyle w:val="FootnoteReference"/>
          <w:rFonts w:ascii="Times New Roman" w:hAnsi="Times New Roman" w:cs="Times New Roman"/>
          <w:i/>
          <w:color w:val="222222"/>
          <w:szCs w:val="26"/>
          <w:lang w:val="en-AU"/>
        </w:rPr>
        <w:footnoteReference w:id="2"/>
      </w:r>
    </w:p>
    <w:p w:rsidR="001B519C" w:rsidRPr="00E262FE" w:rsidRDefault="00DD2945" w:rsidP="00E262FE">
      <w:pPr>
        <w:spacing w:after="120" w:line="360" w:lineRule="auto"/>
        <w:jc w:val="both"/>
        <w:rPr>
          <w:rFonts w:ascii="Times New Roman" w:hAnsi="Times New Roman" w:cs="Times New Roman"/>
          <w:color w:val="222222"/>
          <w:szCs w:val="26"/>
          <w:lang w:val="en-AU"/>
        </w:rPr>
      </w:pPr>
      <w:r w:rsidRPr="00E262FE">
        <w:rPr>
          <w:rFonts w:ascii="Times New Roman" w:hAnsi="Times New Roman" w:cs="Times New Roman"/>
          <w:color w:val="222222"/>
          <w:szCs w:val="26"/>
          <w:lang w:val="en-AU"/>
        </w:rPr>
        <w:t xml:space="preserve">The higher the standard of IP enforcement and protection measures in a country, the </w:t>
      </w:r>
      <w:r w:rsidR="00D056E1">
        <w:rPr>
          <w:rFonts w:ascii="Times New Roman" w:hAnsi="Times New Roman" w:cs="Times New Roman"/>
          <w:color w:val="222222"/>
          <w:szCs w:val="26"/>
          <w:lang w:val="en-AU"/>
        </w:rPr>
        <w:t>greater</w:t>
      </w:r>
      <w:r w:rsidRPr="00E262FE">
        <w:rPr>
          <w:rFonts w:ascii="Times New Roman" w:hAnsi="Times New Roman" w:cs="Times New Roman"/>
          <w:color w:val="222222"/>
          <w:szCs w:val="26"/>
          <w:lang w:val="en-AU"/>
        </w:rPr>
        <w:t xml:space="preserve"> the risk that the free flow of inf</w:t>
      </w:r>
      <w:r w:rsidR="00B17CFE" w:rsidRPr="00E262FE">
        <w:rPr>
          <w:rFonts w:ascii="Times New Roman" w:hAnsi="Times New Roman" w:cs="Times New Roman"/>
          <w:color w:val="222222"/>
          <w:szCs w:val="26"/>
          <w:lang w:val="en-AU"/>
        </w:rPr>
        <w:t>ormation and innovation will be</w:t>
      </w:r>
      <w:r w:rsidR="00D056E1">
        <w:rPr>
          <w:rFonts w:ascii="Times New Roman" w:hAnsi="Times New Roman" w:cs="Times New Roman"/>
          <w:color w:val="222222"/>
          <w:szCs w:val="26"/>
          <w:lang w:val="en-AU"/>
        </w:rPr>
        <w:t xml:space="preserve"> inadvertently</w:t>
      </w:r>
      <w:r w:rsidR="00B17CFE" w:rsidRPr="00E262FE">
        <w:rPr>
          <w:rFonts w:ascii="Times New Roman" w:hAnsi="Times New Roman" w:cs="Times New Roman"/>
          <w:color w:val="222222"/>
          <w:szCs w:val="26"/>
          <w:lang w:val="en-AU"/>
        </w:rPr>
        <w:t xml:space="preserve"> restricted. Intellectual property laws must strike a balance between protection of the rights of the copyright holder, and the broader public interest in access to knowledge.</w:t>
      </w:r>
    </w:p>
    <w:p w:rsidR="008D069B" w:rsidRPr="00E262FE" w:rsidRDefault="00D056E1" w:rsidP="00E262FE">
      <w:pPr>
        <w:spacing w:after="120" w:line="360" w:lineRule="auto"/>
        <w:jc w:val="both"/>
        <w:rPr>
          <w:rFonts w:ascii="Times New Roman" w:hAnsi="Times New Roman" w:cs="Times New Roman"/>
          <w:color w:val="222222"/>
          <w:szCs w:val="26"/>
          <w:lang w:val="en-AU"/>
        </w:rPr>
      </w:pPr>
      <w:r>
        <w:rPr>
          <w:rFonts w:ascii="Times New Roman" w:hAnsi="Times New Roman" w:cs="Times New Roman"/>
          <w:color w:val="222222"/>
          <w:szCs w:val="26"/>
          <w:lang w:val="en-AU"/>
        </w:rPr>
        <w:t>In my presentation I’ll</w:t>
      </w:r>
      <w:r w:rsidR="00B17CFE" w:rsidRPr="00E262FE">
        <w:rPr>
          <w:rFonts w:ascii="Times New Roman" w:hAnsi="Times New Roman" w:cs="Times New Roman"/>
          <w:color w:val="222222"/>
          <w:szCs w:val="26"/>
          <w:lang w:val="en-AU"/>
        </w:rPr>
        <w:t xml:space="preserve"> be making reference to the draft February 2011 leaked IP chapter. I’ve chosen to focus on provisions of that chapter that could substantially restrict, and in some circumstances, make </w:t>
      </w:r>
      <w:r w:rsidR="00812754" w:rsidRPr="00E262FE">
        <w:rPr>
          <w:rFonts w:ascii="Times New Roman" w:hAnsi="Times New Roman" w:cs="Times New Roman"/>
          <w:color w:val="222222"/>
          <w:szCs w:val="26"/>
          <w:lang w:val="en-AU"/>
        </w:rPr>
        <w:t>impossible, access to knowledge</w:t>
      </w:r>
      <w:r w:rsidR="00B17CFE" w:rsidRPr="00E262FE">
        <w:rPr>
          <w:rFonts w:ascii="Times New Roman" w:hAnsi="Times New Roman" w:cs="Times New Roman"/>
          <w:color w:val="222222"/>
          <w:szCs w:val="26"/>
          <w:lang w:val="en-AU"/>
        </w:rPr>
        <w:t xml:space="preserve">. </w:t>
      </w:r>
    </w:p>
    <w:p w:rsidR="00812754" w:rsidRPr="00E262FE" w:rsidRDefault="00B17CFE" w:rsidP="00E262FE">
      <w:pPr>
        <w:spacing w:after="120" w:line="360" w:lineRule="auto"/>
        <w:jc w:val="both"/>
        <w:rPr>
          <w:rFonts w:ascii="Times New Roman" w:hAnsi="Times New Roman" w:cs="Times New Roman"/>
          <w:color w:val="222222"/>
          <w:szCs w:val="26"/>
          <w:lang w:val="en-AU"/>
        </w:rPr>
      </w:pPr>
      <w:r w:rsidRPr="00E262FE">
        <w:rPr>
          <w:rFonts w:ascii="Times New Roman" w:hAnsi="Times New Roman" w:cs="Times New Roman"/>
          <w:color w:val="222222"/>
          <w:szCs w:val="26"/>
          <w:lang w:val="en-AU"/>
        </w:rPr>
        <w:t xml:space="preserve">Specifically, I will focus on three aspects of the draft text that reflect some of the obligations Australia has implemented into domestic law as the result of the Australian US Free Trade Agreement. </w:t>
      </w:r>
      <w:r w:rsidR="00812754" w:rsidRPr="00E262FE">
        <w:rPr>
          <w:rFonts w:ascii="Times New Roman" w:hAnsi="Times New Roman" w:cs="Times New Roman"/>
          <w:color w:val="222222"/>
          <w:szCs w:val="26"/>
          <w:lang w:val="en-AU"/>
        </w:rPr>
        <w:t>These are:</w:t>
      </w:r>
    </w:p>
    <w:p w:rsidR="00812754" w:rsidRPr="00E262FE" w:rsidRDefault="00812754" w:rsidP="00E262FE">
      <w:pPr>
        <w:pStyle w:val="ListParagraph"/>
        <w:numPr>
          <w:ilvl w:val="0"/>
          <w:numId w:val="3"/>
        </w:numPr>
        <w:spacing w:after="120" w:line="360" w:lineRule="auto"/>
        <w:jc w:val="both"/>
        <w:rPr>
          <w:rFonts w:ascii="Times New Roman" w:hAnsi="Times New Roman" w:cs="Times New Roman"/>
          <w:color w:val="222222"/>
          <w:szCs w:val="26"/>
          <w:lang w:val="en-AU"/>
        </w:rPr>
      </w:pPr>
      <w:r w:rsidRPr="00E262FE">
        <w:rPr>
          <w:rFonts w:ascii="Times New Roman" w:hAnsi="Times New Roman" w:cs="Times New Roman"/>
          <w:color w:val="222222"/>
          <w:szCs w:val="26"/>
          <w:lang w:val="en-AU"/>
        </w:rPr>
        <w:t>Restrictions on parallel importation</w:t>
      </w:r>
    </w:p>
    <w:p w:rsidR="00812754" w:rsidRPr="00E262FE" w:rsidRDefault="00812754" w:rsidP="00E262FE">
      <w:pPr>
        <w:pStyle w:val="ListParagraph"/>
        <w:numPr>
          <w:ilvl w:val="0"/>
          <w:numId w:val="3"/>
        </w:numPr>
        <w:spacing w:after="120" w:line="360" w:lineRule="auto"/>
        <w:jc w:val="both"/>
        <w:rPr>
          <w:rFonts w:ascii="Times New Roman" w:hAnsi="Times New Roman" w:cs="Times New Roman"/>
          <w:color w:val="222222"/>
          <w:szCs w:val="26"/>
          <w:lang w:val="en-AU"/>
        </w:rPr>
      </w:pPr>
      <w:r w:rsidRPr="00E262FE">
        <w:rPr>
          <w:rFonts w:ascii="Times New Roman" w:hAnsi="Times New Roman" w:cs="Times New Roman"/>
          <w:color w:val="222222"/>
          <w:szCs w:val="26"/>
          <w:lang w:val="en-AU"/>
        </w:rPr>
        <w:t>Technological Protection Measures</w:t>
      </w:r>
    </w:p>
    <w:p w:rsidR="00812754" w:rsidRPr="00E262FE" w:rsidRDefault="00812754" w:rsidP="00E262FE">
      <w:pPr>
        <w:pStyle w:val="ListParagraph"/>
        <w:numPr>
          <w:ilvl w:val="0"/>
          <w:numId w:val="3"/>
        </w:numPr>
        <w:spacing w:after="120" w:line="360" w:lineRule="auto"/>
        <w:jc w:val="both"/>
        <w:rPr>
          <w:rFonts w:ascii="Times New Roman" w:hAnsi="Times New Roman" w:cs="Times New Roman"/>
          <w:color w:val="222222"/>
          <w:szCs w:val="26"/>
          <w:lang w:val="en-AU"/>
        </w:rPr>
      </w:pPr>
      <w:r w:rsidRPr="00E262FE">
        <w:rPr>
          <w:rFonts w:ascii="Times New Roman" w:hAnsi="Times New Roman" w:cs="Times New Roman"/>
          <w:color w:val="222222"/>
          <w:szCs w:val="26"/>
          <w:lang w:val="en-AU"/>
        </w:rPr>
        <w:t>Copyright term extension</w:t>
      </w:r>
    </w:p>
    <w:p w:rsidR="00774548" w:rsidRPr="00E262FE" w:rsidRDefault="00812754" w:rsidP="00E262FE">
      <w:pPr>
        <w:spacing w:after="120" w:line="360" w:lineRule="auto"/>
        <w:jc w:val="both"/>
        <w:rPr>
          <w:rFonts w:ascii="Times New Roman" w:hAnsi="Times New Roman" w:cs="Times New Roman"/>
          <w:color w:val="222222"/>
          <w:szCs w:val="26"/>
          <w:lang w:val="en-AU"/>
        </w:rPr>
      </w:pPr>
      <w:r w:rsidRPr="00E262FE">
        <w:rPr>
          <w:rFonts w:ascii="Times New Roman" w:hAnsi="Times New Roman" w:cs="Times New Roman"/>
          <w:color w:val="222222"/>
          <w:szCs w:val="26"/>
          <w:lang w:val="en-AU"/>
        </w:rPr>
        <w:t xml:space="preserve">The ADA represents libraries, archives and schools who use copyright materials within the boundaries of lawful use in Australian copyright law. </w:t>
      </w:r>
      <w:r w:rsidR="008C3565" w:rsidRPr="00E262FE">
        <w:rPr>
          <w:rFonts w:ascii="Times New Roman" w:hAnsi="Times New Roman" w:cs="Times New Roman"/>
          <w:color w:val="222222"/>
          <w:szCs w:val="26"/>
          <w:lang w:val="en-AU"/>
        </w:rPr>
        <w:t xml:space="preserve">I’m going to look at the implications and unintended consequences for users of copyright material in Australia, following </w:t>
      </w:r>
      <w:r w:rsidR="00B73CF5">
        <w:rPr>
          <w:rFonts w:ascii="Times New Roman" w:hAnsi="Times New Roman" w:cs="Times New Roman"/>
          <w:color w:val="222222"/>
          <w:szCs w:val="26"/>
          <w:lang w:val="en-AU"/>
        </w:rPr>
        <w:t xml:space="preserve">the </w:t>
      </w:r>
      <w:r w:rsidR="008C3565" w:rsidRPr="00E262FE">
        <w:rPr>
          <w:rFonts w:ascii="Times New Roman" w:hAnsi="Times New Roman" w:cs="Times New Roman"/>
          <w:color w:val="222222"/>
          <w:szCs w:val="26"/>
          <w:lang w:val="en-AU"/>
        </w:rPr>
        <w:t xml:space="preserve">conclusion of AUSFTA. </w:t>
      </w:r>
    </w:p>
    <w:p w:rsidR="00774548" w:rsidRPr="00E262FE" w:rsidRDefault="00774548" w:rsidP="00E262FE">
      <w:pPr>
        <w:spacing w:after="120" w:line="360" w:lineRule="auto"/>
        <w:jc w:val="both"/>
        <w:rPr>
          <w:rFonts w:ascii="Times New Roman" w:hAnsi="Times New Roman" w:cs="Times New Roman"/>
          <w:b/>
          <w:color w:val="222222"/>
          <w:szCs w:val="26"/>
          <w:lang w:val="en-AU"/>
        </w:rPr>
      </w:pPr>
      <w:r w:rsidRPr="00E262FE">
        <w:rPr>
          <w:rFonts w:ascii="Times New Roman" w:hAnsi="Times New Roman" w:cs="Times New Roman"/>
          <w:b/>
          <w:color w:val="222222"/>
          <w:szCs w:val="26"/>
          <w:lang w:val="en-AU"/>
        </w:rPr>
        <w:t>Comments on AUSFTA:</w:t>
      </w:r>
    </w:p>
    <w:p w:rsidR="008D069B" w:rsidRDefault="00774548" w:rsidP="00E262FE">
      <w:pPr>
        <w:spacing w:after="120" w:line="360" w:lineRule="auto"/>
        <w:jc w:val="both"/>
        <w:rPr>
          <w:rFonts w:ascii="Times New Roman" w:hAnsi="Times New Roman"/>
          <w:color w:val="000000"/>
          <w:szCs w:val="28"/>
          <w:shd w:val="clear" w:color="auto" w:fill="FFFFFF"/>
          <w:lang w:val="en-AU"/>
        </w:rPr>
      </w:pPr>
      <w:r w:rsidRPr="00E262FE">
        <w:rPr>
          <w:rFonts w:ascii="Times New Roman" w:hAnsi="Times New Roman"/>
          <w:color w:val="000000"/>
          <w:szCs w:val="28"/>
          <w:shd w:val="clear" w:color="auto" w:fill="FFFFFF"/>
          <w:lang w:val="en-AU"/>
        </w:rPr>
        <w:t>Australia’s own high standards for IP enforcement and protection stem from obligations that arose under the Australian-United States Free Trade Agreement (AUSFTA), concluded in 2004. The conclusion of AUSFTA required the most significant changes to Australian IP law since the Digital Agenda amendments in 200</w:t>
      </w:r>
      <w:r w:rsidR="008D069B" w:rsidRPr="00E262FE">
        <w:rPr>
          <w:rFonts w:ascii="Times New Roman" w:hAnsi="Times New Roman"/>
          <w:color w:val="000000"/>
          <w:szCs w:val="28"/>
          <w:shd w:val="clear" w:color="auto" w:fill="FFFFFF"/>
          <w:lang w:val="en-AU"/>
        </w:rPr>
        <w:t xml:space="preserve">0. The extremely </w:t>
      </w:r>
      <w:r w:rsidRPr="00E262FE">
        <w:rPr>
          <w:rFonts w:ascii="Times New Roman" w:hAnsi="Times New Roman"/>
          <w:color w:val="000000"/>
          <w:szCs w:val="28"/>
          <w:shd w:val="clear" w:color="auto" w:fill="FFFFFF"/>
          <w:lang w:val="en-AU"/>
        </w:rPr>
        <w:t xml:space="preserve">detailed, enforcement-focused IP chapter of that agreement imported wholesale into our domestic regime aspects of the US IP model, regardless of its compatibility with Australian IP traditions. </w:t>
      </w:r>
      <w:r w:rsidR="008D069B" w:rsidRPr="00E262FE">
        <w:rPr>
          <w:rFonts w:ascii="Times New Roman" w:hAnsi="Times New Roman"/>
          <w:color w:val="000000"/>
          <w:szCs w:val="28"/>
          <w:shd w:val="clear" w:color="auto" w:fill="FFFFFF"/>
          <w:lang w:val="en-AU"/>
        </w:rPr>
        <w:t>It also set in stone policies that were directly contrary to government recommendations for copyright reform at the time.</w:t>
      </w:r>
    </w:p>
    <w:p w:rsidR="00D056E1" w:rsidRDefault="00D056E1" w:rsidP="00E262FE">
      <w:pPr>
        <w:spacing w:after="120" w:line="360" w:lineRule="auto"/>
        <w:jc w:val="both"/>
        <w:rPr>
          <w:rFonts w:ascii="Times New Roman" w:hAnsi="Times New Roman"/>
          <w:color w:val="000000"/>
          <w:szCs w:val="28"/>
          <w:shd w:val="clear" w:color="auto" w:fill="FFFFFF"/>
          <w:lang w:val="en-AU"/>
        </w:rPr>
      </w:pPr>
      <w:r>
        <w:rPr>
          <w:rFonts w:ascii="Times New Roman" w:hAnsi="Times New Roman"/>
          <w:color w:val="000000"/>
          <w:szCs w:val="28"/>
          <w:shd w:val="clear" w:color="auto" w:fill="FFFFFF"/>
          <w:lang w:val="en-AU"/>
        </w:rPr>
        <w:t>AUSFTA only required the adoption of US standards where the scope of IP protections was broadened:</w:t>
      </w:r>
    </w:p>
    <w:p w:rsidR="00D056E1" w:rsidRPr="00D056E1" w:rsidRDefault="00D056E1" w:rsidP="00D056E1">
      <w:pPr>
        <w:pStyle w:val="NormalWeb"/>
        <w:spacing w:beforeLines="0" w:afterLines="0" w:line="360" w:lineRule="auto"/>
        <w:ind w:firstLine="720"/>
        <w:rPr>
          <w:rFonts w:ascii="Times New Roman" w:hAnsi="Times New Roman"/>
          <w:b/>
          <w:bCs/>
          <w:sz w:val="24"/>
          <w:szCs w:val="26"/>
        </w:rPr>
      </w:pPr>
      <w:r>
        <w:rPr>
          <w:rFonts w:ascii="Times New Roman" w:hAnsi="Times New Roman"/>
          <w:i/>
          <w:iCs/>
          <w:sz w:val="24"/>
          <w:szCs w:val="26"/>
        </w:rPr>
        <w:lastRenderedPageBreak/>
        <w:t>“</w:t>
      </w:r>
      <w:r w:rsidRPr="00D056E1">
        <w:rPr>
          <w:rFonts w:ascii="Times New Roman" w:hAnsi="Times New Roman"/>
          <w:i/>
          <w:iCs/>
          <w:sz w:val="24"/>
          <w:szCs w:val="26"/>
        </w:rPr>
        <w:t xml:space="preserve">The US has a much more generous definition of “fair use” than Australia, affecting access by libraries and researchers, but Australia has not been required to adopt the US definition. Similarly, the US has a much higher standard of originality for copyright protection than Australia, requiring “creative spark” not just “skill and labour”. Australia has not been required to adopt the US standard. </w:t>
      </w:r>
      <w:r w:rsidRPr="00D056E1">
        <w:rPr>
          <w:rFonts w:ascii="Times New Roman" w:hAnsi="Times New Roman"/>
          <w:b/>
          <w:bCs/>
          <w:i/>
          <w:sz w:val="24"/>
          <w:szCs w:val="26"/>
        </w:rPr>
        <w:t>Thus Australia has been required to adopt US standards, but only when it broadens rather than narrows the scope of IP protection.</w:t>
      </w:r>
      <w:r>
        <w:rPr>
          <w:rStyle w:val="FootnoteReference"/>
          <w:rFonts w:ascii="Times New Roman" w:hAnsi="Times New Roman"/>
          <w:b/>
          <w:bCs/>
          <w:i/>
          <w:sz w:val="24"/>
          <w:szCs w:val="26"/>
        </w:rPr>
        <w:footnoteReference w:id="3"/>
      </w:r>
      <w:r w:rsidRPr="00D056E1">
        <w:rPr>
          <w:rFonts w:ascii="Times New Roman" w:hAnsi="Times New Roman"/>
          <w:b/>
          <w:bCs/>
          <w:sz w:val="24"/>
          <w:szCs w:val="26"/>
        </w:rPr>
        <w:t>”</w:t>
      </w:r>
    </w:p>
    <w:p w:rsidR="008D069B" w:rsidRPr="00E262FE" w:rsidRDefault="00D056E1" w:rsidP="00D056E1">
      <w:pPr>
        <w:spacing w:after="120" w:line="360" w:lineRule="auto"/>
        <w:jc w:val="both"/>
        <w:rPr>
          <w:rFonts w:ascii="Times New Roman" w:hAnsi="Times New Roman"/>
          <w:color w:val="000000"/>
          <w:szCs w:val="28"/>
          <w:shd w:val="clear" w:color="auto" w:fill="FFFFFF"/>
          <w:lang w:val="en-AU"/>
        </w:rPr>
      </w:pPr>
      <w:r>
        <w:rPr>
          <w:rFonts w:ascii="Times New Roman" w:hAnsi="Times New Roman"/>
          <w:color w:val="000000"/>
          <w:szCs w:val="28"/>
          <w:shd w:val="clear" w:color="auto" w:fill="FFFFFF"/>
          <w:lang w:val="en-AU"/>
        </w:rPr>
        <w:t xml:space="preserve"> </w:t>
      </w:r>
      <w:r w:rsidR="008D069B" w:rsidRPr="00E262FE">
        <w:rPr>
          <w:rFonts w:ascii="Times New Roman" w:hAnsi="Times New Roman"/>
          <w:color w:val="000000"/>
          <w:szCs w:val="28"/>
          <w:shd w:val="clear" w:color="auto" w:fill="FFFFFF"/>
          <w:lang w:val="en-AU"/>
        </w:rPr>
        <w:t xml:space="preserve">In her report to the Senate Inquiry into AUSFTA, respected Australian economist Dr </w:t>
      </w:r>
      <w:proofErr w:type="spellStart"/>
      <w:r w:rsidR="008D069B" w:rsidRPr="00E262FE">
        <w:rPr>
          <w:rFonts w:ascii="Times New Roman" w:hAnsi="Times New Roman"/>
          <w:color w:val="000000"/>
          <w:szCs w:val="28"/>
          <w:shd w:val="clear" w:color="auto" w:fill="FFFFFF"/>
          <w:lang w:val="en-AU"/>
        </w:rPr>
        <w:t>Phillipa</w:t>
      </w:r>
      <w:proofErr w:type="spellEnd"/>
      <w:r w:rsidR="008D069B" w:rsidRPr="00E262FE">
        <w:rPr>
          <w:rFonts w:ascii="Times New Roman" w:hAnsi="Times New Roman"/>
          <w:color w:val="000000"/>
          <w:szCs w:val="28"/>
          <w:shd w:val="clear" w:color="auto" w:fill="FFFFFF"/>
          <w:lang w:val="en-AU"/>
        </w:rPr>
        <w:t xml:space="preserve"> Dee described the IP chapter </w:t>
      </w:r>
      <w:r>
        <w:rPr>
          <w:rFonts w:ascii="Times New Roman" w:hAnsi="Times New Roman"/>
          <w:color w:val="000000"/>
          <w:szCs w:val="28"/>
          <w:shd w:val="clear" w:color="auto" w:fill="FFFFFF"/>
          <w:lang w:val="en-AU"/>
        </w:rPr>
        <w:t xml:space="preserve">of AUSFTA </w:t>
      </w:r>
      <w:r w:rsidR="008D069B" w:rsidRPr="00E262FE">
        <w:rPr>
          <w:rFonts w:ascii="Times New Roman" w:hAnsi="Times New Roman"/>
          <w:color w:val="000000"/>
          <w:szCs w:val="28"/>
          <w:shd w:val="clear" w:color="auto" w:fill="FFFFFF"/>
          <w:lang w:val="en-AU"/>
        </w:rPr>
        <w:t>as a chapter that “restricts market opening”</w:t>
      </w:r>
      <w:r>
        <w:rPr>
          <w:rFonts w:ascii="Times New Roman" w:hAnsi="Times New Roman"/>
          <w:color w:val="000000"/>
          <w:szCs w:val="28"/>
          <w:shd w:val="clear" w:color="auto" w:fill="FFFFFF"/>
          <w:lang w:val="en-AU"/>
        </w:rPr>
        <w:t>:</w:t>
      </w:r>
    </w:p>
    <w:p w:rsidR="008D069B" w:rsidRDefault="008D069B" w:rsidP="00E262FE">
      <w:pPr>
        <w:spacing w:after="120" w:line="360" w:lineRule="auto"/>
        <w:ind w:left="720"/>
        <w:jc w:val="both"/>
        <w:rPr>
          <w:rFonts w:ascii="Times New Roman" w:hAnsi="Times New Roman"/>
          <w:szCs w:val="26"/>
        </w:rPr>
      </w:pPr>
      <w:r w:rsidRPr="00E262FE">
        <w:rPr>
          <w:rFonts w:ascii="Times New Roman" w:hAnsi="Times New Roman"/>
        </w:rPr>
        <w:t>“</w:t>
      </w:r>
      <w:r w:rsidRPr="00D056E1">
        <w:rPr>
          <w:rFonts w:ascii="Times New Roman" w:hAnsi="Times New Roman"/>
          <w:i/>
          <w:iCs/>
          <w:szCs w:val="26"/>
        </w:rPr>
        <w:t>It contains provisions to tighten up the protections afforded the producers and/or performers of protected work, with the consequence that there is less access by users, or at a greater cost</w:t>
      </w:r>
      <w:r w:rsidRPr="00E262FE">
        <w:rPr>
          <w:rFonts w:ascii="Times New Roman" w:hAnsi="Times New Roman"/>
          <w:szCs w:val="26"/>
        </w:rPr>
        <w:t>”</w:t>
      </w:r>
      <w:r w:rsidR="00D056E1">
        <w:rPr>
          <w:rStyle w:val="FootnoteReference"/>
          <w:rFonts w:ascii="Times New Roman" w:hAnsi="Times New Roman"/>
          <w:szCs w:val="26"/>
        </w:rPr>
        <w:footnoteReference w:id="4"/>
      </w:r>
      <w:r w:rsidRPr="00E262FE">
        <w:rPr>
          <w:rFonts w:ascii="Times New Roman" w:hAnsi="Times New Roman"/>
          <w:szCs w:val="26"/>
        </w:rPr>
        <w:t>.</w:t>
      </w:r>
    </w:p>
    <w:p w:rsidR="00D056E1" w:rsidRPr="00E262FE" w:rsidRDefault="00D056E1" w:rsidP="00B73CF5">
      <w:pPr>
        <w:spacing w:after="120" w:line="360" w:lineRule="auto"/>
        <w:jc w:val="both"/>
        <w:rPr>
          <w:rFonts w:ascii="Times New Roman" w:hAnsi="Times New Roman"/>
          <w:szCs w:val="26"/>
        </w:rPr>
      </w:pPr>
    </w:p>
    <w:p w:rsidR="008D069B" w:rsidRPr="00D056E1" w:rsidRDefault="00D056E1" w:rsidP="00D056E1">
      <w:pPr>
        <w:spacing w:after="120" w:line="360" w:lineRule="auto"/>
        <w:jc w:val="both"/>
        <w:rPr>
          <w:rFonts w:ascii="Times New Roman" w:hAnsi="Times New Roman" w:cs="Times New Roman"/>
          <w:b/>
          <w:color w:val="222222"/>
          <w:szCs w:val="26"/>
          <w:lang w:val="en-AU"/>
        </w:rPr>
      </w:pPr>
      <w:r w:rsidRPr="00D056E1">
        <w:rPr>
          <w:rFonts w:ascii="Times New Roman" w:hAnsi="Times New Roman" w:cs="Times New Roman"/>
          <w:b/>
          <w:color w:val="222222"/>
          <w:szCs w:val="26"/>
          <w:lang w:val="en-AU"/>
        </w:rPr>
        <w:t>1.</w:t>
      </w:r>
      <w:r>
        <w:rPr>
          <w:rFonts w:ascii="Times New Roman" w:hAnsi="Times New Roman" w:cs="Times New Roman"/>
          <w:b/>
          <w:color w:val="222222"/>
          <w:szCs w:val="26"/>
          <w:lang w:val="en-AU"/>
        </w:rPr>
        <w:t xml:space="preserve"> </w:t>
      </w:r>
      <w:r>
        <w:rPr>
          <w:rFonts w:ascii="Times New Roman" w:hAnsi="Times New Roman" w:cs="Times New Roman"/>
          <w:b/>
          <w:color w:val="222222"/>
          <w:szCs w:val="26"/>
          <w:lang w:val="en-AU"/>
        </w:rPr>
        <w:tab/>
      </w:r>
      <w:r w:rsidR="008D069B" w:rsidRPr="00D056E1">
        <w:rPr>
          <w:rFonts w:ascii="Times New Roman" w:hAnsi="Times New Roman" w:cs="Times New Roman"/>
          <w:b/>
          <w:color w:val="222222"/>
          <w:szCs w:val="26"/>
          <w:lang w:val="en-AU"/>
        </w:rPr>
        <w:t>Technological Protection Measures</w:t>
      </w:r>
    </w:p>
    <w:p w:rsidR="008D069B" w:rsidRPr="00E262FE" w:rsidRDefault="008D069B" w:rsidP="00E262FE">
      <w:pPr>
        <w:spacing w:after="120" w:line="360" w:lineRule="auto"/>
        <w:jc w:val="both"/>
        <w:rPr>
          <w:rFonts w:ascii="Times New Roman" w:hAnsi="Times New Roman" w:cs="Times New Roman"/>
          <w:color w:val="222222"/>
          <w:szCs w:val="26"/>
          <w:lang w:val="en-AU"/>
        </w:rPr>
      </w:pPr>
      <w:r w:rsidRPr="00E262FE">
        <w:rPr>
          <w:rFonts w:ascii="Times New Roman" w:hAnsi="Times New Roman" w:cs="Times New Roman"/>
          <w:color w:val="222222"/>
          <w:szCs w:val="26"/>
          <w:lang w:val="en-AU"/>
        </w:rPr>
        <w:t xml:space="preserve">Article 4.9(d) of the leaked US IP Chapter allows for limited exceptions to prohibitions on circumvention and trafficking circumvention devices. This list is exhaustive. Australia is subject to a very similar regime under AUSFTA, implemented in the </w:t>
      </w:r>
      <w:r w:rsidRPr="00E262FE">
        <w:rPr>
          <w:rFonts w:ascii="Times New Roman" w:hAnsi="Times New Roman" w:cs="Times New Roman"/>
          <w:i/>
          <w:color w:val="222222"/>
          <w:szCs w:val="26"/>
          <w:lang w:val="en-AU"/>
        </w:rPr>
        <w:t xml:space="preserve">Copyright Act </w:t>
      </w:r>
      <w:r w:rsidRPr="00E262FE">
        <w:rPr>
          <w:rFonts w:ascii="Times New Roman" w:hAnsi="Times New Roman" w:cs="Times New Roman"/>
          <w:color w:val="222222"/>
          <w:szCs w:val="26"/>
          <w:lang w:val="en-AU"/>
        </w:rPr>
        <w:t>Part V div 2A. There are subtle differences, however. Take the wording of Article 4.9(d)(viii) of the TPP proposal:</w:t>
      </w:r>
    </w:p>
    <w:p w:rsidR="008D069B" w:rsidRPr="00E262FE" w:rsidRDefault="008D069B" w:rsidP="00E262FE">
      <w:pPr>
        <w:spacing w:after="120" w:line="360" w:lineRule="auto"/>
        <w:ind w:left="720"/>
        <w:jc w:val="both"/>
        <w:rPr>
          <w:rFonts w:ascii="Times New Roman" w:hAnsi="Times New Roman" w:cs="Times New Roman"/>
          <w:i/>
          <w:color w:val="222222"/>
          <w:szCs w:val="26"/>
          <w:lang w:val="en-AU"/>
        </w:rPr>
      </w:pPr>
      <w:r w:rsidRPr="00E262FE">
        <w:rPr>
          <w:rFonts w:ascii="Times New Roman" w:hAnsi="Times New Roman" w:cs="Times New Roman"/>
          <w:i/>
          <w:color w:val="222222"/>
          <w:szCs w:val="26"/>
          <w:lang w:val="en-AU"/>
        </w:rPr>
        <w:t>“where ‘an actual or likely adverse impact on [other] non-infringing uses is demonstrated in a legislative or administrative proceeding by substantial evidence; provided that any limitation or exception adopted in reliance upon this clause shall have effect for a renewable period of not more than three years from the date of conclusion of such proceeding.’</w:t>
      </w:r>
    </w:p>
    <w:p w:rsidR="008D069B" w:rsidRPr="00E262FE" w:rsidRDefault="008D069B" w:rsidP="00E262FE">
      <w:pPr>
        <w:spacing w:after="120" w:line="360" w:lineRule="auto"/>
        <w:jc w:val="both"/>
        <w:rPr>
          <w:rFonts w:ascii="Times New Roman" w:hAnsi="Times New Roman" w:cs="Times New Roman"/>
          <w:color w:val="222222"/>
          <w:szCs w:val="26"/>
          <w:lang w:val="en-AU"/>
        </w:rPr>
      </w:pPr>
      <w:r w:rsidRPr="00E262FE">
        <w:rPr>
          <w:rFonts w:ascii="Times New Roman" w:hAnsi="Times New Roman" w:cs="Times New Roman"/>
          <w:color w:val="222222"/>
          <w:szCs w:val="26"/>
          <w:lang w:val="en-AU"/>
        </w:rPr>
        <w:t>Under AUSFTA and Australian law:</w:t>
      </w:r>
    </w:p>
    <w:p w:rsidR="00362376" w:rsidRPr="00E262FE" w:rsidRDefault="008D069B" w:rsidP="00E262FE">
      <w:pPr>
        <w:pStyle w:val="ListParagraph"/>
        <w:numPr>
          <w:ilvl w:val="0"/>
          <w:numId w:val="7"/>
        </w:numPr>
        <w:spacing w:after="120" w:line="360" w:lineRule="auto"/>
        <w:jc w:val="both"/>
        <w:rPr>
          <w:rFonts w:ascii="Times New Roman" w:hAnsi="Times New Roman" w:cs="Times New Roman"/>
          <w:color w:val="222222"/>
          <w:szCs w:val="26"/>
          <w:lang w:val="en-AU"/>
        </w:rPr>
      </w:pPr>
      <w:r w:rsidRPr="00E262FE">
        <w:rPr>
          <w:rFonts w:ascii="Times New Roman" w:hAnsi="Times New Roman" w:cs="Times New Roman"/>
          <w:color w:val="222222"/>
          <w:szCs w:val="26"/>
          <w:lang w:val="en-AU"/>
        </w:rPr>
        <w:t>The impact on non infringing uses need only be ‘credibly’ demonstrated rather than “by substantial evidence”</w:t>
      </w:r>
      <w:r w:rsidR="00362376" w:rsidRPr="00E262FE">
        <w:rPr>
          <w:rFonts w:ascii="Times New Roman" w:hAnsi="Times New Roman" w:cs="Times New Roman"/>
          <w:color w:val="222222"/>
          <w:szCs w:val="26"/>
          <w:lang w:val="en-AU"/>
        </w:rPr>
        <w:t xml:space="preserve">. </w:t>
      </w:r>
    </w:p>
    <w:p w:rsidR="00362376" w:rsidRPr="00E262FE" w:rsidRDefault="00362376" w:rsidP="00E262FE">
      <w:pPr>
        <w:pStyle w:val="ListParagraph"/>
        <w:numPr>
          <w:ilvl w:val="0"/>
          <w:numId w:val="7"/>
        </w:numPr>
        <w:spacing w:after="120" w:line="360" w:lineRule="auto"/>
        <w:jc w:val="both"/>
        <w:rPr>
          <w:rFonts w:ascii="Times New Roman" w:hAnsi="Times New Roman" w:cs="Times New Roman"/>
          <w:color w:val="222222"/>
          <w:szCs w:val="26"/>
          <w:lang w:val="en-AU"/>
        </w:rPr>
      </w:pPr>
      <w:r w:rsidRPr="00E262FE">
        <w:rPr>
          <w:rFonts w:ascii="Times New Roman" w:hAnsi="Times New Roman" w:cs="Times New Roman"/>
          <w:color w:val="222222"/>
          <w:szCs w:val="26"/>
          <w:lang w:val="en-AU"/>
        </w:rPr>
        <w:lastRenderedPageBreak/>
        <w:t xml:space="preserve">Exceptions do not need to be renewed. Exceptions only end if a submission is made to vary or revoke the exception, and ‘an actual or likely adverse impact’ can no </w:t>
      </w:r>
      <w:r w:rsidR="00E262FE">
        <w:rPr>
          <w:rFonts w:ascii="Times New Roman" w:hAnsi="Times New Roman" w:cs="Times New Roman"/>
          <w:color w:val="222222"/>
          <w:szCs w:val="26"/>
          <w:lang w:val="en-AU"/>
        </w:rPr>
        <w:t>longer be credibly demonstrated.</w:t>
      </w:r>
    </w:p>
    <w:p w:rsidR="00D056E1" w:rsidRPr="00D056E1" w:rsidRDefault="00D056E1" w:rsidP="00E262FE">
      <w:pPr>
        <w:spacing w:after="120" w:line="360" w:lineRule="auto"/>
        <w:jc w:val="both"/>
        <w:rPr>
          <w:rFonts w:ascii="Times New Roman" w:hAnsi="Times New Roman" w:cs="Times New Roman"/>
          <w:b/>
          <w:bCs/>
          <w:color w:val="222222"/>
          <w:szCs w:val="26"/>
          <w:lang w:val="en-AU"/>
        </w:rPr>
      </w:pPr>
      <w:r>
        <w:rPr>
          <w:rFonts w:ascii="Times New Roman" w:hAnsi="Times New Roman" w:cs="Times New Roman"/>
          <w:b/>
          <w:bCs/>
          <w:color w:val="222222"/>
          <w:szCs w:val="26"/>
          <w:lang w:val="en-AU"/>
        </w:rPr>
        <w:t xml:space="preserve">Prescriptive TPM measures pose </w:t>
      </w:r>
      <w:r w:rsidR="00B73CF5">
        <w:rPr>
          <w:rFonts w:ascii="Times New Roman" w:hAnsi="Times New Roman" w:cs="Times New Roman"/>
          <w:b/>
          <w:bCs/>
          <w:color w:val="222222"/>
          <w:szCs w:val="26"/>
          <w:lang w:val="en-AU"/>
        </w:rPr>
        <w:t xml:space="preserve">an </w:t>
      </w:r>
      <w:r>
        <w:rPr>
          <w:rFonts w:ascii="Times New Roman" w:hAnsi="Times New Roman" w:cs="Times New Roman"/>
          <w:b/>
          <w:bCs/>
          <w:color w:val="222222"/>
          <w:szCs w:val="26"/>
          <w:lang w:val="en-AU"/>
        </w:rPr>
        <w:t>administrative burden for government agencies, and do not keep pace with changing technologies and practices</w:t>
      </w:r>
    </w:p>
    <w:p w:rsidR="00760DC5" w:rsidRDefault="00362376" w:rsidP="00E262FE">
      <w:pPr>
        <w:spacing w:after="120" w:line="360" w:lineRule="auto"/>
        <w:jc w:val="both"/>
        <w:rPr>
          <w:rFonts w:ascii="Times New Roman" w:hAnsi="Times New Roman" w:cs="Times New Roman"/>
          <w:color w:val="222222"/>
          <w:szCs w:val="26"/>
          <w:lang w:val="en-AU"/>
        </w:rPr>
      </w:pPr>
      <w:r w:rsidRPr="00E262FE">
        <w:rPr>
          <w:rFonts w:ascii="Times New Roman" w:hAnsi="Times New Roman" w:cs="Times New Roman"/>
          <w:color w:val="222222"/>
          <w:szCs w:val="26"/>
          <w:lang w:val="en-AU"/>
        </w:rPr>
        <w:t>Australia’s current provisions regarding limited exceptions for circumvention for TPM’s are not working. Although on passing the original implementation legislation in 2006 Australia did create a series of additional exceptions (</w:t>
      </w:r>
      <w:r w:rsidRPr="00E262FE">
        <w:rPr>
          <w:rFonts w:ascii="Times New Roman" w:hAnsi="Times New Roman" w:cs="Times New Roman"/>
          <w:i/>
          <w:color w:val="222222"/>
          <w:szCs w:val="26"/>
          <w:lang w:val="en-AU"/>
        </w:rPr>
        <w:t>Copyright Regulations 1969 Schedule 10A)</w:t>
      </w:r>
      <w:r w:rsidRPr="00E262FE">
        <w:rPr>
          <w:rFonts w:ascii="Times New Roman" w:hAnsi="Times New Roman" w:cs="Times New Roman"/>
          <w:color w:val="222222"/>
          <w:szCs w:val="26"/>
          <w:lang w:val="en-AU"/>
        </w:rPr>
        <w:t xml:space="preserve">, Schedule 10A has not been updated since. There has been no regular system for </w:t>
      </w:r>
      <w:r w:rsidR="00D056E1">
        <w:rPr>
          <w:rFonts w:ascii="Times New Roman" w:hAnsi="Times New Roman" w:cs="Times New Roman"/>
          <w:color w:val="222222"/>
          <w:szCs w:val="26"/>
          <w:lang w:val="en-AU"/>
        </w:rPr>
        <w:t>administrative reviews: in 2010 in a meeting with the ADA and ALCC</w:t>
      </w:r>
      <w:r w:rsidRPr="00E262FE">
        <w:rPr>
          <w:rFonts w:ascii="Times New Roman" w:hAnsi="Times New Roman" w:cs="Times New Roman"/>
          <w:color w:val="222222"/>
          <w:szCs w:val="26"/>
          <w:lang w:val="en-AU"/>
        </w:rPr>
        <w:t xml:space="preserve"> the Attorney General’s Department indicated that a review of the TPM exceptions would take place as per the four yearly requirements under AUSFTA, but to date, no review has taken place. It should also be noted that submissions to the Attorney-General’s Department requesting the addition of further exceptions to Schedule 10A have not been</w:t>
      </w:r>
      <w:r w:rsidR="00B83A95" w:rsidRPr="00E262FE">
        <w:rPr>
          <w:rFonts w:ascii="Times New Roman" w:hAnsi="Times New Roman" w:cs="Times New Roman"/>
          <w:color w:val="222222"/>
          <w:szCs w:val="26"/>
          <w:lang w:val="en-AU"/>
        </w:rPr>
        <w:t xml:space="preserve"> actioned. Simply put, Australia’s TPM scheme poses a significant administrative burden on the agency responsible for c</w:t>
      </w:r>
      <w:r w:rsidR="00E262FE">
        <w:rPr>
          <w:rFonts w:ascii="Times New Roman" w:hAnsi="Times New Roman" w:cs="Times New Roman"/>
          <w:color w:val="222222"/>
          <w:szCs w:val="26"/>
          <w:lang w:val="en-AU"/>
        </w:rPr>
        <w:t>opyright policy implementation.</w:t>
      </w:r>
    </w:p>
    <w:p w:rsidR="00D056E1" w:rsidRPr="005B32AE" w:rsidRDefault="00D056E1" w:rsidP="00D056E1">
      <w:pPr>
        <w:spacing w:after="120" w:line="360" w:lineRule="auto"/>
        <w:ind w:firstLine="720"/>
        <w:jc w:val="both"/>
        <w:rPr>
          <w:rFonts w:ascii="Times New Roman" w:hAnsi="Times New Roman" w:cs="Times New Roman"/>
          <w:color w:val="222222"/>
          <w:szCs w:val="26"/>
          <w:lang w:val="en-AU"/>
        </w:rPr>
      </w:pPr>
      <w:r w:rsidRPr="005B32AE">
        <w:rPr>
          <w:rFonts w:ascii="Times New Roman" w:hAnsi="Times New Roman" w:cs="Helvetica"/>
        </w:rPr>
        <w:t>In most countries, the relevant interest groups – libraries</w:t>
      </w:r>
      <w:r>
        <w:rPr>
          <w:rFonts w:ascii="Times New Roman" w:hAnsi="Times New Roman" w:cs="Helvetica"/>
        </w:rPr>
        <w:t>, non-government advocacy groups, universities and so on</w:t>
      </w:r>
      <w:r w:rsidRPr="005B32AE">
        <w:rPr>
          <w:rFonts w:ascii="Times New Roman" w:hAnsi="Times New Roman" w:cs="Helvetica"/>
        </w:rPr>
        <w:t xml:space="preserve"> do not have the resources to undertake reviews</w:t>
      </w:r>
      <w:r>
        <w:rPr>
          <w:rFonts w:ascii="Times New Roman" w:hAnsi="Times New Roman" w:cs="Helvetica"/>
        </w:rPr>
        <w:t xml:space="preserve"> of activities excluded by TPM provisions, or permitted and up for expiration,</w:t>
      </w:r>
      <w:r w:rsidRPr="005B32AE">
        <w:rPr>
          <w:rFonts w:ascii="Times New Roman" w:hAnsi="Times New Roman" w:cs="Helvetica"/>
        </w:rPr>
        <w:t xml:space="preserve"> every three years and collate evidence of serious harm</w:t>
      </w:r>
      <w:r>
        <w:rPr>
          <w:rFonts w:ascii="Times New Roman" w:hAnsi="Times New Roman" w:cs="Helvetica"/>
        </w:rPr>
        <w:t xml:space="preserve">. Nor, for that matter, do many government agencies. </w:t>
      </w:r>
    </w:p>
    <w:p w:rsidR="00D056E1" w:rsidRDefault="00D056E1" w:rsidP="00E262FE">
      <w:pPr>
        <w:spacing w:after="120" w:line="360" w:lineRule="auto"/>
        <w:jc w:val="both"/>
        <w:rPr>
          <w:rFonts w:ascii="Times New Roman" w:hAnsi="Times New Roman" w:cs="Times New Roman"/>
          <w:b/>
          <w:bCs/>
          <w:color w:val="222222"/>
          <w:szCs w:val="26"/>
        </w:rPr>
      </w:pPr>
      <w:r>
        <w:rPr>
          <w:rFonts w:ascii="Times New Roman" w:hAnsi="Times New Roman" w:cs="Times New Roman"/>
          <w:b/>
          <w:bCs/>
          <w:color w:val="222222"/>
          <w:szCs w:val="26"/>
        </w:rPr>
        <w:t>What problems have libraries and educators encountered under the AUSFTA-imposed TPM regime in Australia?</w:t>
      </w:r>
    </w:p>
    <w:p w:rsidR="00D056E1" w:rsidRDefault="00D056E1" w:rsidP="00D056E1">
      <w:pPr>
        <w:spacing w:after="120" w:line="360" w:lineRule="auto"/>
        <w:ind w:firstLine="720"/>
        <w:jc w:val="both"/>
        <w:rPr>
          <w:rFonts w:ascii="Times New Roman" w:hAnsi="Times New Roman"/>
        </w:rPr>
      </w:pPr>
      <w:r w:rsidRPr="00E262FE">
        <w:rPr>
          <w:rFonts w:ascii="Times New Roman" w:hAnsi="Times New Roman" w:cs="Times New Roman"/>
          <w:color w:val="222222"/>
          <w:szCs w:val="26"/>
          <w:lang w:val="en-AU"/>
        </w:rPr>
        <w:t xml:space="preserve">I’d like to quickly take you through some of the acts currently permitted under Schedule 10A in Australia, and the way these actually operate. Libraries and archives, for example, can only circumvent TPMs within the scope of library copying provisions: interlibrary loan, document supply and making of preservation copies. Acts prescribed in Schedule 10A do not include </w:t>
      </w:r>
      <w:r w:rsidRPr="00D056E1">
        <w:rPr>
          <w:rFonts w:ascii="Times New Roman" w:hAnsi="Times New Roman" w:cs="Times New Roman"/>
          <w:b/>
          <w:bCs/>
          <w:color w:val="222222"/>
          <w:szCs w:val="26"/>
          <w:lang w:val="en-AU"/>
        </w:rPr>
        <w:t>format shifting for access to works</w:t>
      </w:r>
      <w:r w:rsidRPr="00E262FE">
        <w:rPr>
          <w:rFonts w:ascii="Times New Roman" w:hAnsi="Times New Roman" w:cs="Times New Roman"/>
          <w:color w:val="222222"/>
          <w:szCs w:val="26"/>
          <w:lang w:val="en-AU"/>
        </w:rPr>
        <w:t xml:space="preserve"> – i.e. to replace outdated formats (</w:t>
      </w:r>
      <w:r w:rsidR="00B73CF5">
        <w:rPr>
          <w:rFonts w:ascii="Times New Roman" w:hAnsi="Times New Roman" w:cs="Times New Roman"/>
          <w:color w:val="222222"/>
          <w:szCs w:val="26"/>
          <w:lang w:val="en-AU"/>
        </w:rPr>
        <w:t>DVD</w:t>
      </w:r>
      <w:r w:rsidRPr="00E262FE">
        <w:rPr>
          <w:rFonts w:ascii="Times New Roman" w:hAnsi="Times New Roman" w:cs="Times New Roman"/>
          <w:color w:val="222222"/>
          <w:szCs w:val="26"/>
          <w:lang w:val="en-AU"/>
        </w:rPr>
        <w:t xml:space="preserve"> to digital, for example). In addition, libraries and archives cannot circumvent TPMs for the purposes of exercising rights available to them under the Australian “</w:t>
      </w:r>
      <w:r w:rsidRPr="00D056E1">
        <w:rPr>
          <w:rFonts w:ascii="Times New Roman" w:hAnsi="Times New Roman" w:cs="Times New Roman"/>
          <w:b/>
          <w:bCs/>
          <w:color w:val="222222"/>
          <w:szCs w:val="26"/>
          <w:lang w:val="en-AU"/>
        </w:rPr>
        <w:t>flexible dealing” provision, section 200AB</w:t>
      </w:r>
      <w:r w:rsidRPr="00E262FE">
        <w:rPr>
          <w:rFonts w:ascii="Times New Roman" w:hAnsi="Times New Roman" w:cs="Times New Roman"/>
          <w:color w:val="222222"/>
          <w:szCs w:val="26"/>
          <w:lang w:val="en-AU"/>
        </w:rPr>
        <w:t xml:space="preserve">, which </w:t>
      </w:r>
      <w:r w:rsidRPr="00E262FE">
        <w:rPr>
          <w:rFonts w:ascii="Times New Roman" w:hAnsi="Times New Roman" w:cs="Times New Roman"/>
          <w:color w:val="222222"/>
          <w:szCs w:val="26"/>
          <w:lang w:val="en-AU"/>
        </w:rPr>
        <w:lastRenderedPageBreak/>
        <w:t xml:space="preserve">permits the use of copyright works for particular purposes in the public interest.   (Note: the ADA requested an exception </w:t>
      </w:r>
      <w:r w:rsidRPr="00E262FE">
        <w:rPr>
          <w:rFonts w:ascii="Times New Roman" w:hAnsi="Times New Roman"/>
        </w:rPr>
        <w:t xml:space="preserve">to enable libraries, archives and educational institutions to circumvent access control TPMs for the purposes of </w:t>
      </w:r>
      <w:r>
        <w:rPr>
          <w:rFonts w:ascii="Times New Roman" w:hAnsi="Times New Roman"/>
        </w:rPr>
        <w:t>doing an act permitted under</w:t>
      </w:r>
      <w:r w:rsidRPr="00E262FE">
        <w:rPr>
          <w:rFonts w:ascii="Times New Roman" w:hAnsi="Times New Roman"/>
        </w:rPr>
        <w:t xml:space="preserve"> s200AB</w:t>
      </w:r>
      <w:r>
        <w:rPr>
          <w:rFonts w:ascii="Times New Roman" w:hAnsi="Times New Roman"/>
        </w:rPr>
        <w:t xml:space="preserve"> i</w:t>
      </w:r>
      <w:r w:rsidRPr="00E262FE">
        <w:rPr>
          <w:rFonts w:ascii="Times New Roman" w:hAnsi="Times New Roman"/>
        </w:rPr>
        <w:t>n July of 2008 – “We are seeking for the Minister to recommend that a use under section 200AB become a “prescribed act” for the purposes of sections 116AN and 132APC.”</w:t>
      </w:r>
      <w:r>
        <w:rPr>
          <w:rFonts w:ascii="Times New Roman" w:hAnsi="Times New Roman"/>
        </w:rPr>
        <w:t xml:space="preserve"> )</w:t>
      </w:r>
    </w:p>
    <w:p w:rsidR="00D056E1" w:rsidRDefault="00D056E1" w:rsidP="00D056E1">
      <w:pPr>
        <w:spacing w:after="120" w:line="360" w:lineRule="auto"/>
        <w:ind w:firstLine="720"/>
        <w:jc w:val="both"/>
        <w:rPr>
          <w:rFonts w:ascii="Times New Roman" w:hAnsi="Times New Roman"/>
        </w:rPr>
      </w:pPr>
      <w:r>
        <w:rPr>
          <w:rFonts w:ascii="Times New Roman" w:hAnsi="Times New Roman"/>
        </w:rPr>
        <w:t>The ALCC has also requested an exception for making of backup copies of software programs</w:t>
      </w:r>
      <w:r>
        <w:rPr>
          <w:rStyle w:val="FootnoteReference"/>
          <w:rFonts w:ascii="Times New Roman" w:hAnsi="Times New Roman"/>
        </w:rPr>
        <w:footnoteReference w:id="5"/>
      </w:r>
      <w:r>
        <w:rPr>
          <w:rFonts w:ascii="Times New Roman" w:hAnsi="Times New Roman"/>
        </w:rPr>
        <w:t xml:space="preserve">. </w:t>
      </w:r>
    </w:p>
    <w:p w:rsidR="00D056E1" w:rsidRDefault="00D056E1" w:rsidP="00D056E1">
      <w:pPr>
        <w:spacing w:after="120" w:line="360" w:lineRule="auto"/>
        <w:ind w:firstLine="720"/>
        <w:jc w:val="both"/>
        <w:rPr>
          <w:rFonts w:ascii="Times New Roman" w:hAnsi="Times New Roman"/>
        </w:rPr>
      </w:pPr>
      <w:r>
        <w:rPr>
          <w:rFonts w:ascii="Times New Roman" w:hAnsi="Times New Roman"/>
        </w:rPr>
        <w:t xml:space="preserve">Schools, too, may encounter problems in the future as they embrace cost-effective open source systems, that can’t read many forms of DRM. Students accessing materials with TPMs using an open-source system, in the context of the leaked TPP provisions, risk either being criminalized for copyright infringement, or denied access to materials. </w:t>
      </w:r>
    </w:p>
    <w:p w:rsidR="00D056E1" w:rsidRDefault="00D056E1" w:rsidP="00D056E1">
      <w:pPr>
        <w:spacing w:after="120" w:line="360" w:lineRule="auto"/>
        <w:ind w:firstLine="720"/>
        <w:jc w:val="both"/>
        <w:rPr>
          <w:rFonts w:ascii="Times New Roman" w:hAnsi="Times New Roman"/>
        </w:rPr>
      </w:pPr>
      <w:r>
        <w:rPr>
          <w:rFonts w:ascii="Times New Roman" w:hAnsi="Times New Roman"/>
        </w:rPr>
        <w:t xml:space="preserve">Problems with overly prescriptive TPM provisions will only increase as libraries and universities increasingly become licensees of digital information, and encounter digital rights management that restricts their ability to undertake activities permitted by the Copyright Act (library copying provisions, for example). It should also be noted that Article 4.9(d) of the leaked TPP chapter does not include circumvention of TPMs for the making of accessible format copies for the visually impaired, currently the focus of WIPO discussions. </w:t>
      </w:r>
    </w:p>
    <w:p w:rsidR="00D056E1" w:rsidRDefault="00D056E1" w:rsidP="00D056E1">
      <w:pPr>
        <w:spacing w:after="120" w:line="360" w:lineRule="auto"/>
        <w:jc w:val="both"/>
        <w:rPr>
          <w:rFonts w:ascii="Times New Roman" w:hAnsi="Times New Roman"/>
          <w:b/>
          <w:bCs/>
        </w:rPr>
      </w:pPr>
      <w:r>
        <w:rPr>
          <w:rFonts w:ascii="Times New Roman" w:hAnsi="Times New Roman"/>
          <w:b/>
          <w:bCs/>
        </w:rPr>
        <w:t>How can the TPP provisions be fixed?</w:t>
      </w:r>
    </w:p>
    <w:p w:rsidR="00D056E1" w:rsidRDefault="00D056E1" w:rsidP="00D056E1">
      <w:pPr>
        <w:spacing w:after="120" w:line="360" w:lineRule="auto"/>
        <w:jc w:val="both"/>
        <w:rPr>
          <w:rFonts w:ascii="Times New Roman" w:hAnsi="Times New Roman"/>
        </w:rPr>
      </w:pPr>
      <w:r>
        <w:rPr>
          <w:rFonts w:ascii="Times New Roman" w:hAnsi="Times New Roman"/>
        </w:rPr>
        <w:t>The TPM provisions of the TPP should avoid specificity where possible. A prescribed list of permitted tasks can be easily outdated and too limiting, and if Australia’s experiences under AUSFTA are anything to go by, very hard to change. Alternatively, language from Article 11 of the WIPO Copyright Treaty might be adopted; it provides flexibility, and allows domestic policy makers to adapt copyright laws to technological change.</w:t>
      </w:r>
    </w:p>
    <w:p w:rsidR="00D056E1" w:rsidRPr="00D056E1" w:rsidRDefault="00D056E1" w:rsidP="00D056E1">
      <w:pPr>
        <w:ind w:left="720"/>
        <w:rPr>
          <w:rFonts w:ascii="Times New Roman" w:hAnsi="Times New Roman" w:cs="Times New Roman"/>
          <w:color w:val="333333"/>
          <w:shd w:val="clear" w:color="auto" w:fill="FFFFFF"/>
          <w:lang w:val="en-AU"/>
        </w:rPr>
      </w:pPr>
      <w:r w:rsidRPr="00D056E1">
        <w:rPr>
          <w:rFonts w:ascii="Times New Roman" w:hAnsi="Times New Roman" w:cs="Times New Roman"/>
          <w:b/>
          <w:i/>
          <w:iCs/>
          <w:color w:val="333333"/>
          <w:shd w:val="clear" w:color="auto" w:fill="FFFFFF"/>
          <w:lang w:val="en-AU"/>
        </w:rPr>
        <w:t xml:space="preserve">Article 11 - </w:t>
      </w:r>
      <w:r w:rsidRPr="00D056E1">
        <w:rPr>
          <w:rFonts w:ascii="Times New Roman" w:hAnsi="Times New Roman" w:cs="Times New Roman"/>
          <w:i/>
          <w:iCs/>
          <w:color w:val="333333"/>
          <w:shd w:val="clear" w:color="auto" w:fill="FFFFFF"/>
          <w:lang w:val="en-AU"/>
        </w:rPr>
        <w:t xml:space="preserve">Contracting Parties shall provide </w:t>
      </w:r>
      <w:r w:rsidRPr="00D056E1">
        <w:rPr>
          <w:rFonts w:ascii="Times New Roman" w:hAnsi="Times New Roman" w:cs="Times New Roman"/>
          <w:b/>
          <w:i/>
          <w:iCs/>
          <w:color w:val="333333"/>
          <w:shd w:val="clear" w:color="auto" w:fill="FFFFFF"/>
          <w:lang w:val="en-AU"/>
        </w:rPr>
        <w:t>adequate legal protection</w:t>
      </w:r>
      <w:r w:rsidRPr="00D056E1">
        <w:rPr>
          <w:rFonts w:ascii="Times New Roman" w:hAnsi="Times New Roman" w:cs="Times New Roman"/>
          <w:i/>
          <w:iCs/>
          <w:color w:val="333333"/>
          <w:shd w:val="clear" w:color="auto" w:fill="FFFFFF"/>
          <w:lang w:val="en-AU"/>
        </w:rPr>
        <w:t xml:space="preserve"> and </w:t>
      </w:r>
      <w:r w:rsidRPr="00D056E1">
        <w:rPr>
          <w:rFonts w:ascii="Times New Roman" w:hAnsi="Times New Roman" w:cs="Times New Roman"/>
          <w:b/>
          <w:i/>
          <w:iCs/>
          <w:color w:val="333333"/>
          <w:shd w:val="clear" w:color="auto" w:fill="FFFFFF"/>
          <w:lang w:val="en-AU"/>
        </w:rPr>
        <w:t>effective legal remedies</w:t>
      </w:r>
      <w:r w:rsidRPr="00D056E1">
        <w:rPr>
          <w:rFonts w:ascii="Times New Roman" w:hAnsi="Times New Roman" w:cs="Times New Roman"/>
          <w:i/>
          <w:iCs/>
          <w:color w:val="333333"/>
          <w:shd w:val="clear" w:color="auto" w:fill="FFFFFF"/>
          <w:lang w:val="en-AU"/>
        </w:rPr>
        <w:t xml:space="preserve"> against the circumvention of effective technological measures that are used by authors in connection with the exercise of their rights under this Treaty or the Berne Convention and that restrict acts, in </w:t>
      </w:r>
      <w:r w:rsidRPr="00D056E1">
        <w:rPr>
          <w:rFonts w:ascii="Times New Roman" w:hAnsi="Times New Roman" w:cs="Times New Roman"/>
          <w:i/>
          <w:iCs/>
          <w:color w:val="333333"/>
          <w:shd w:val="clear" w:color="auto" w:fill="FFFFFF"/>
          <w:lang w:val="en-AU"/>
        </w:rPr>
        <w:lastRenderedPageBreak/>
        <w:t>respect of their works, which are not authorized by the authors concerned or permitted by law.</w:t>
      </w:r>
      <w:r>
        <w:rPr>
          <w:rStyle w:val="FootnoteReference"/>
          <w:rFonts w:ascii="Times New Roman" w:hAnsi="Times New Roman" w:cs="Times New Roman"/>
          <w:i/>
          <w:iCs/>
          <w:color w:val="333333"/>
          <w:shd w:val="clear" w:color="auto" w:fill="FFFFFF"/>
          <w:lang w:val="en-AU"/>
        </w:rPr>
        <w:footnoteReference w:id="6"/>
      </w:r>
    </w:p>
    <w:p w:rsidR="00760DC5" w:rsidRDefault="00D056E1" w:rsidP="00D056E1">
      <w:pPr>
        <w:spacing w:after="120" w:line="360" w:lineRule="auto"/>
        <w:jc w:val="both"/>
        <w:rPr>
          <w:rFonts w:ascii="Times New Roman" w:hAnsi="Times New Roman"/>
        </w:rPr>
      </w:pPr>
      <w:r>
        <w:rPr>
          <w:rFonts w:ascii="Times New Roman" w:hAnsi="Times New Roman"/>
        </w:rPr>
        <w:t>Lastly, I’d like to draw your attention to further remarks made by</w:t>
      </w:r>
      <w:r w:rsidR="00760DC5">
        <w:rPr>
          <w:rFonts w:ascii="Times New Roman" w:hAnsi="Times New Roman"/>
        </w:rPr>
        <w:t xml:space="preserve"> Dr. Dee</w:t>
      </w:r>
      <w:r>
        <w:rPr>
          <w:rFonts w:ascii="Times New Roman" w:hAnsi="Times New Roman"/>
        </w:rPr>
        <w:t xml:space="preserve"> regarding TPMs</w:t>
      </w:r>
      <w:r w:rsidR="00760DC5">
        <w:rPr>
          <w:rFonts w:ascii="Times New Roman" w:hAnsi="Times New Roman"/>
        </w:rPr>
        <w:t xml:space="preserve"> </w:t>
      </w:r>
      <w:r>
        <w:rPr>
          <w:rFonts w:ascii="Times New Roman" w:hAnsi="Times New Roman"/>
        </w:rPr>
        <w:t xml:space="preserve">in her analysis of AUSFTA, which lead into some brief comments about parallel importation restrictions in Australia. </w:t>
      </w:r>
    </w:p>
    <w:p w:rsidR="00760DC5" w:rsidRDefault="00760DC5" w:rsidP="00D056E1">
      <w:pPr>
        <w:pStyle w:val="NormalWeb"/>
        <w:spacing w:beforeLines="0" w:afterLines="0" w:line="360" w:lineRule="auto"/>
        <w:ind w:left="720"/>
        <w:rPr>
          <w:rFonts w:ascii="Times New Roman" w:hAnsi="Times New Roman"/>
          <w:sz w:val="24"/>
          <w:szCs w:val="26"/>
        </w:rPr>
      </w:pPr>
      <w:r w:rsidRPr="00D056E1">
        <w:rPr>
          <w:rFonts w:ascii="Times New Roman" w:hAnsi="Times New Roman"/>
          <w:i/>
          <w:iCs/>
          <w:sz w:val="24"/>
          <w:szCs w:val="26"/>
        </w:rPr>
        <w:t>“The more stringent provisions (referring to the TPM restrictions)  in AUSFTA could effectively reintroduce restrictions on parallel importing of DVDs through the back door, only a few years after Australia has relaxed these restrictions.</w:t>
      </w:r>
      <w:r w:rsidR="00D056E1">
        <w:rPr>
          <w:rStyle w:val="FootnoteReference"/>
          <w:rFonts w:ascii="Times New Roman" w:hAnsi="Times New Roman"/>
          <w:i/>
          <w:iCs/>
          <w:sz w:val="24"/>
          <w:szCs w:val="26"/>
        </w:rPr>
        <w:footnoteReference w:id="7"/>
      </w:r>
      <w:r w:rsidRPr="00D056E1">
        <w:rPr>
          <w:rFonts w:ascii="Times New Roman" w:hAnsi="Times New Roman"/>
          <w:i/>
          <w:iCs/>
          <w:sz w:val="24"/>
          <w:szCs w:val="26"/>
        </w:rPr>
        <w:t>”</w:t>
      </w:r>
      <w:r>
        <w:rPr>
          <w:rFonts w:ascii="Times New Roman" w:hAnsi="Times New Roman"/>
          <w:sz w:val="24"/>
          <w:szCs w:val="26"/>
        </w:rPr>
        <w:t xml:space="preserve"> </w:t>
      </w:r>
    </w:p>
    <w:p w:rsidR="00760DC5" w:rsidRPr="00E262FE" w:rsidRDefault="00760DC5" w:rsidP="00760DC5">
      <w:pPr>
        <w:pStyle w:val="NormalWeb"/>
        <w:spacing w:beforeLines="0" w:afterLines="0" w:line="360" w:lineRule="auto"/>
        <w:rPr>
          <w:rFonts w:ascii="Times New Roman" w:hAnsi="Times New Roman"/>
          <w:sz w:val="24"/>
          <w:szCs w:val="26"/>
        </w:rPr>
      </w:pPr>
      <w:r w:rsidRPr="00E262FE">
        <w:rPr>
          <w:rFonts w:ascii="Times New Roman" w:hAnsi="Times New Roman"/>
          <w:sz w:val="24"/>
          <w:szCs w:val="26"/>
        </w:rPr>
        <w:t>The ACCC has more general concerns about the anti-competitive consequences of effecti</w:t>
      </w:r>
      <w:r>
        <w:rPr>
          <w:rFonts w:ascii="Times New Roman" w:hAnsi="Times New Roman"/>
          <w:sz w:val="24"/>
          <w:szCs w:val="26"/>
        </w:rPr>
        <w:t xml:space="preserve">ve technological measures.  </w:t>
      </w:r>
    </w:p>
    <w:p w:rsidR="008C3565" w:rsidRPr="00E262FE" w:rsidRDefault="00D056E1" w:rsidP="00E262FE">
      <w:pPr>
        <w:spacing w:after="120" w:line="360" w:lineRule="auto"/>
        <w:jc w:val="both"/>
        <w:rPr>
          <w:rFonts w:ascii="Times New Roman" w:hAnsi="Times New Roman" w:cs="Times New Roman"/>
          <w:b/>
          <w:color w:val="222222"/>
          <w:szCs w:val="26"/>
          <w:lang w:val="en-AU"/>
        </w:rPr>
      </w:pPr>
      <w:r>
        <w:rPr>
          <w:rFonts w:ascii="Times New Roman" w:hAnsi="Times New Roman" w:cs="Times New Roman"/>
          <w:b/>
          <w:color w:val="222222"/>
          <w:szCs w:val="26"/>
          <w:lang w:val="en-AU"/>
        </w:rPr>
        <w:t>2.</w:t>
      </w:r>
      <w:r>
        <w:rPr>
          <w:rFonts w:ascii="Times New Roman" w:hAnsi="Times New Roman" w:cs="Times New Roman"/>
          <w:b/>
          <w:color w:val="222222"/>
          <w:szCs w:val="26"/>
          <w:lang w:val="en-AU"/>
        </w:rPr>
        <w:tab/>
      </w:r>
      <w:r w:rsidR="008C3565" w:rsidRPr="00E262FE">
        <w:rPr>
          <w:rFonts w:ascii="Times New Roman" w:hAnsi="Times New Roman" w:cs="Times New Roman"/>
          <w:b/>
          <w:color w:val="222222"/>
          <w:szCs w:val="26"/>
          <w:lang w:val="en-AU"/>
        </w:rPr>
        <w:t>Restrictions on parallel importation</w:t>
      </w:r>
    </w:p>
    <w:p w:rsidR="000A6686" w:rsidRPr="00E262FE" w:rsidRDefault="002D006D" w:rsidP="00E262FE">
      <w:pPr>
        <w:spacing w:after="120" w:line="360" w:lineRule="auto"/>
        <w:jc w:val="both"/>
        <w:rPr>
          <w:rFonts w:ascii="Times New Roman" w:hAnsi="Times New Roman" w:cs="Times New Roman"/>
          <w:color w:val="222222"/>
          <w:szCs w:val="26"/>
          <w:lang w:val="en-AU"/>
        </w:rPr>
      </w:pPr>
      <w:r w:rsidRPr="00E262FE">
        <w:rPr>
          <w:rFonts w:ascii="Times New Roman" w:hAnsi="Times New Roman" w:cs="Times New Roman"/>
          <w:color w:val="222222"/>
          <w:szCs w:val="26"/>
          <w:lang w:val="en-AU"/>
        </w:rPr>
        <w:t xml:space="preserve">Australia prohibits parallel importation of copyright works (ss37, 102) but has exceptions for software (s44E), music and e-books (s44F) and sound recordings (s112D) where the </w:t>
      </w:r>
      <w:r w:rsidR="00F430D9" w:rsidRPr="00E262FE">
        <w:rPr>
          <w:rFonts w:ascii="Times New Roman" w:hAnsi="Times New Roman" w:cs="Times New Roman"/>
          <w:color w:val="222222"/>
          <w:szCs w:val="26"/>
          <w:lang w:val="en-AU"/>
        </w:rPr>
        <w:t xml:space="preserve">product is placed on the market </w:t>
      </w:r>
      <w:r w:rsidRPr="00E262FE">
        <w:rPr>
          <w:rFonts w:ascii="Times New Roman" w:hAnsi="Times New Roman" w:cs="Times New Roman"/>
          <w:color w:val="222222"/>
          <w:szCs w:val="26"/>
          <w:lang w:val="en-AU"/>
        </w:rPr>
        <w:t>overseas with the consent of the copyright owner in the relevant jurisdiction (</w:t>
      </w:r>
      <w:proofErr w:type="spellStart"/>
      <w:r w:rsidRPr="00E262FE">
        <w:rPr>
          <w:rFonts w:ascii="Times New Roman" w:hAnsi="Times New Roman" w:cs="Times New Roman"/>
          <w:color w:val="222222"/>
          <w:szCs w:val="26"/>
          <w:lang w:val="en-AU"/>
        </w:rPr>
        <w:t>ie</w:t>
      </w:r>
      <w:proofErr w:type="spellEnd"/>
      <w:r w:rsidRPr="00E262FE">
        <w:rPr>
          <w:rFonts w:ascii="Times New Roman" w:hAnsi="Times New Roman" w:cs="Times New Roman"/>
          <w:color w:val="222222"/>
          <w:szCs w:val="26"/>
          <w:lang w:val="en-AU"/>
        </w:rPr>
        <w:t xml:space="preserve"> parallel importation</w:t>
      </w:r>
      <w:r w:rsidR="00F430D9" w:rsidRPr="00E262FE">
        <w:rPr>
          <w:rFonts w:ascii="Times New Roman" w:hAnsi="Times New Roman" w:cs="Times New Roman"/>
          <w:color w:val="222222"/>
          <w:szCs w:val="26"/>
          <w:lang w:val="en-AU"/>
        </w:rPr>
        <w:t xml:space="preserve"> </w:t>
      </w:r>
      <w:r w:rsidRPr="00E262FE">
        <w:rPr>
          <w:rFonts w:ascii="Times New Roman" w:hAnsi="Times New Roman" w:cs="Times New Roman"/>
          <w:color w:val="222222"/>
          <w:szCs w:val="26"/>
          <w:lang w:val="en-AU"/>
        </w:rPr>
        <w:t>/grey market goods)</w:t>
      </w:r>
      <w:r w:rsidR="00F430D9" w:rsidRPr="00E262FE">
        <w:rPr>
          <w:rStyle w:val="FootnoteReference"/>
          <w:rFonts w:ascii="Times New Roman" w:hAnsi="Times New Roman" w:cs="Times New Roman"/>
          <w:color w:val="222222"/>
          <w:szCs w:val="26"/>
          <w:lang w:val="en-AU"/>
        </w:rPr>
        <w:footnoteReference w:id="8"/>
      </w:r>
      <w:r w:rsidRPr="00E262FE">
        <w:rPr>
          <w:rFonts w:ascii="Times New Roman" w:hAnsi="Times New Roman" w:cs="Times New Roman"/>
          <w:color w:val="222222"/>
          <w:szCs w:val="26"/>
          <w:lang w:val="en-AU"/>
        </w:rPr>
        <w:t>.</w:t>
      </w:r>
      <w:r w:rsidR="000A6686" w:rsidRPr="00E262FE">
        <w:rPr>
          <w:rFonts w:ascii="Times New Roman" w:hAnsi="Times New Roman" w:cs="Times New Roman"/>
          <w:color w:val="222222"/>
          <w:szCs w:val="26"/>
          <w:lang w:val="en-AU"/>
        </w:rPr>
        <w:t xml:space="preserve"> </w:t>
      </w:r>
    </w:p>
    <w:p w:rsidR="000A6686" w:rsidRPr="00E262FE" w:rsidRDefault="000A6686" w:rsidP="00E262FE">
      <w:pPr>
        <w:spacing w:after="120" w:line="360" w:lineRule="auto"/>
        <w:rPr>
          <w:rFonts w:ascii="Times New Roman" w:hAnsi="Times New Roman"/>
        </w:rPr>
      </w:pPr>
      <w:r w:rsidRPr="00E262FE">
        <w:rPr>
          <w:rFonts w:ascii="Times New Roman" w:hAnsi="Times New Roman"/>
        </w:rPr>
        <w:t xml:space="preserve">Article 4.2 of the leaked US proposal proposes that </w:t>
      </w:r>
    </w:p>
    <w:p w:rsidR="000A6686" w:rsidRPr="00E262FE" w:rsidRDefault="000A6686" w:rsidP="00E262FE">
      <w:pPr>
        <w:spacing w:after="120" w:line="360" w:lineRule="auto"/>
        <w:ind w:left="1134"/>
        <w:rPr>
          <w:rFonts w:ascii="Times New Roman" w:hAnsi="Times New Roman"/>
          <w:i/>
        </w:rPr>
      </w:pPr>
      <w:r w:rsidRPr="00E262FE">
        <w:rPr>
          <w:rFonts w:ascii="Times New Roman" w:hAnsi="Times New Roman"/>
          <w:i/>
        </w:rPr>
        <w:t xml:space="preserve">Each Party shall provide to authors, performers and producers of phonograms the right to authorize or prohibit the importation into that Party’s territory of copies of </w:t>
      </w:r>
      <w:proofErr w:type="spellStart"/>
      <w:r w:rsidRPr="00E262FE">
        <w:rPr>
          <w:rFonts w:ascii="Times New Roman" w:hAnsi="Times New Roman"/>
          <w:i/>
        </w:rPr>
        <w:t>teh</w:t>
      </w:r>
      <w:proofErr w:type="spellEnd"/>
      <w:r w:rsidRPr="00E262FE">
        <w:rPr>
          <w:rFonts w:ascii="Times New Roman" w:hAnsi="Times New Roman"/>
          <w:i/>
        </w:rPr>
        <w:t xml:space="preserve"> work, performance, or phonogram made without authorization, or made outside that Party’s territory with the authorization of the author, performer, or producer of that phonogram.</w:t>
      </w:r>
    </w:p>
    <w:p w:rsidR="000A6686" w:rsidRPr="00E262FE" w:rsidRDefault="000A6686" w:rsidP="00E262FE">
      <w:pPr>
        <w:spacing w:after="120" w:line="360" w:lineRule="auto"/>
        <w:ind w:left="1134"/>
        <w:rPr>
          <w:rFonts w:ascii="Times New Roman" w:hAnsi="Times New Roman"/>
          <w:i/>
        </w:rPr>
      </w:pPr>
      <w:r w:rsidRPr="00E262FE">
        <w:rPr>
          <w:rFonts w:ascii="Times New Roman" w:hAnsi="Times New Roman"/>
          <w:i/>
        </w:rPr>
        <w:t xml:space="preserve">FN11: With respect to copies of works and phonograms that have been placed on the market by the relevant right holder, the obligations described in Article [4.2] apply only to books, journals, sheet music, sound recordings, computer programs, and audio and visual works (i.e., </w:t>
      </w:r>
      <w:r w:rsidRPr="00E262FE">
        <w:rPr>
          <w:rFonts w:ascii="Times New Roman" w:hAnsi="Times New Roman"/>
          <w:i/>
        </w:rPr>
        <w:lastRenderedPageBreak/>
        <w:t>categories of products in which the value of the copyrighted material represents substantially all of the value of the product). Notwithstanding the foregoing, each Party may provide the protection described in Article [4.2] to a broader range of goods.</w:t>
      </w:r>
    </w:p>
    <w:p w:rsidR="000A6686" w:rsidRPr="00E262FE" w:rsidRDefault="000A6686" w:rsidP="00E262FE">
      <w:pPr>
        <w:spacing w:after="120" w:line="360" w:lineRule="auto"/>
        <w:rPr>
          <w:rFonts w:ascii="Times New Roman" w:hAnsi="Times New Roman"/>
        </w:rPr>
      </w:pPr>
      <w:r w:rsidRPr="00E262FE">
        <w:rPr>
          <w:rFonts w:ascii="Times New Roman" w:hAnsi="Times New Roman"/>
        </w:rPr>
        <w:t>Article 4.3 proposes that:</w:t>
      </w:r>
    </w:p>
    <w:p w:rsidR="000A6686" w:rsidRPr="00E262FE" w:rsidRDefault="000A6686" w:rsidP="00E262FE">
      <w:pPr>
        <w:spacing w:after="120" w:line="360" w:lineRule="auto"/>
        <w:ind w:left="1134"/>
        <w:rPr>
          <w:rFonts w:ascii="Times New Roman" w:hAnsi="Times New Roman"/>
          <w:i/>
        </w:rPr>
      </w:pPr>
      <w:r w:rsidRPr="00E262FE">
        <w:rPr>
          <w:rFonts w:ascii="Times New Roman" w:hAnsi="Times New Roman"/>
          <w:i/>
        </w:rPr>
        <w:t>Each Party shall provide to authors, performers, and producers of phonograms the right to authorize or prohibit the making available to the public of the original and copies of their works, performances, and phonograms through sale or other transfer of ownership.</w:t>
      </w:r>
    </w:p>
    <w:p w:rsidR="00774548" w:rsidRPr="00E262FE" w:rsidRDefault="000A6686" w:rsidP="00E262FE">
      <w:pPr>
        <w:spacing w:after="120" w:line="360" w:lineRule="auto"/>
        <w:jc w:val="both"/>
        <w:rPr>
          <w:rFonts w:ascii="Times New Roman" w:hAnsi="Times New Roman"/>
          <w:color w:val="000000"/>
          <w:shd w:val="clear" w:color="auto" w:fill="FFFFFF"/>
          <w:lang w:val="en-AU"/>
        </w:rPr>
      </w:pPr>
      <w:r w:rsidRPr="00E262FE">
        <w:rPr>
          <w:rFonts w:ascii="Times New Roman" w:hAnsi="Times New Roman" w:cs="Times New Roman"/>
          <w:color w:val="222222"/>
          <w:szCs w:val="26"/>
          <w:lang w:val="en-AU"/>
        </w:rPr>
        <w:t>The adoption of this provision would be a significant constraint on Australian copyright policy making. The Productivity Commission</w:t>
      </w:r>
      <w:r w:rsidR="00BB698E" w:rsidRPr="00E262FE">
        <w:rPr>
          <w:rFonts w:ascii="Times New Roman" w:hAnsi="Times New Roman"/>
          <w:color w:val="000000"/>
          <w:shd w:val="clear" w:color="auto" w:fill="FFFFFF"/>
          <w:lang w:val="en-AU"/>
        </w:rPr>
        <w:t xml:space="preserve">, the Australian Government's independent research and advisory body on economic, social and environmental issues affecting Australians, has published </w:t>
      </w:r>
      <w:r w:rsidR="00502FB3" w:rsidRPr="00E262FE">
        <w:rPr>
          <w:rFonts w:ascii="Times New Roman" w:hAnsi="Times New Roman"/>
          <w:color w:val="000000"/>
          <w:shd w:val="clear" w:color="auto" w:fill="FFFFFF"/>
          <w:lang w:val="en-AU"/>
        </w:rPr>
        <w:t xml:space="preserve">several </w:t>
      </w:r>
      <w:r w:rsidR="00BB698E" w:rsidRPr="00E262FE">
        <w:rPr>
          <w:rFonts w:ascii="Times New Roman" w:hAnsi="Times New Roman"/>
          <w:color w:val="000000"/>
          <w:shd w:val="clear" w:color="auto" w:fill="FFFFFF"/>
          <w:lang w:val="en-AU"/>
        </w:rPr>
        <w:t xml:space="preserve">reports recommending the Australian government repeal PIR. </w:t>
      </w:r>
      <w:r w:rsidR="00586781" w:rsidRPr="00E262FE">
        <w:rPr>
          <w:rFonts w:ascii="Times New Roman" w:hAnsi="Times New Roman"/>
          <w:color w:val="000000"/>
          <w:shd w:val="clear" w:color="auto" w:fill="FFFFFF"/>
          <w:lang w:val="en-AU"/>
        </w:rPr>
        <w:t xml:space="preserve">It’s also been noted by several studies that Australian consumers, as a small but affluent market, pay consistently higher prices for copyright works than in other jurisdictions. </w:t>
      </w:r>
      <w:r w:rsidR="00BB698E" w:rsidRPr="00E262FE">
        <w:rPr>
          <w:rFonts w:ascii="Times New Roman" w:hAnsi="Times New Roman"/>
          <w:color w:val="000000"/>
          <w:shd w:val="clear" w:color="auto" w:fill="FFFFFF"/>
          <w:lang w:val="en-AU"/>
        </w:rPr>
        <w:t>The most recent PC report to recommend repeal was a 2009 study into the parallel importation of books.</w:t>
      </w:r>
      <w:r w:rsidR="00502FB3" w:rsidRPr="00E262FE">
        <w:rPr>
          <w:rFonts w:ascii="Times New Roman" w:hAnsi="Times New Roman"/>
          <w:color w:val="000000"/>
          <w:shd w:val="clear" w:color="auto" w:fill="FFFFFF"/>
          <w:lang w:val="en-AU"/>
        </w:rPr>
        <w:t xml:space="preserve"> </w:t>
      </w:r>
      <w:r w:rsidR="00774548" w:rsidRPr="00E262FE">
        <w:rPr>
          <w:rFonts w:ascii="Times New Roman" w:hAnsi="Times New Roman"/>
          <w:color w:val="000000"/>
          <w:shd w:val="clear" w:color="auto" w:fill="FFFFFF"/>
          <w:lang w:val="en-AU"/>
        </w:rPr>
        <w:t>The same conclusion has previously been reached in the 1995 Inquiry into book prices and parallel imports by the Prices Surveillance Authority</w:t>
      </w:r>
      <w:r w:rsidR="00774548" w:rsidRPr="00E262FE">
        <w:rPr>
          <w:rStyle w:val="FootnoteReference"/>
          <w:rFonts w:ascii="Times New Roman" w:hAnsi="Times New Roman"/>
          <w:color w:val="000000"/>
          <w:shd w:val="clear" w:color="auto" w:fill="FFFFFF"/>
          <w:lang w:val="en-AU"/>
        </w:rPr>
        <w:footnoteReference w:id="9"/>
      </w:r>
      <w:r w:rsidR="00774548" w:rsidRPr="00E262FE">
        <w:rPr>
          <w:rFonts w:ascii="Times New Roman" w:hAnsi="Times New Roman"/>
          <w:color w:val="000000"/>
          <w:shd w:val="clear" w:color="auto" w:fill="FFFFFF"/>
          <w:lang w:val="en-AU"/>
        </w:rPr>
        <w:t xml:space="preserve">; the </w:t>
      </w:r>
      <w:proofErr w:type="spellStart"/>
      <w:r w:rsidR="00774548" w:rsidRPr="00E262FE">
        <w:rPr>
          <w:rFonts w:ascii="Times New Roman" w:hAnsi="Times New Roman"/>
          <w:color w:val="000000"/>
          <w:shd w:val="clear" w:color="auto" w:fill="FFFFFF"/>
          <w:lang w:val="en-AU"/>
        </w:rPr>
        <w:t>Ergas</w:t>
      </w:r>
      <w:proofErr w:type="spellEnd"/>
      <w:r w:rsidR="00774548" w:rsidRPr="00E262FE">
        <w:rPr>
          <w:rFonts w:ascii="Times New Roman" w:hAnsi="Times New Roman"/>
          <w:color w:val="000000"/>
          <w:shd w:val="clear" w:color="auto" w:fill="FFFFFF"/>
          <w:lang w:val="en-AU"/>
        </w:rPr>
        <w:t xml:space="preserve"> Review</w:t>
      </w:r>
      <w:r w:rsidR="00D056E1">
        <w:rPr>
          <w:rStyle w:val="FootnoteReference"/>
          <w:rFonts w:ascii="Times New Roman" w:hAnsi="Times New Roman"/>
          <w:color w:val="000000"/>
          <w:shd w:val="clear" w:color="auto" w:fill="FFFFFF"/>
          <w:lang w:val="en-AU"/>
        </w:rPr>
        <w:footnoteReference w:id="10"/>
      </w:r>
      <w:r w:rsidR="00774548" w:rsidRPr="00E262FE">
        <w:rPr>
          <w:rFonts w:ascii="Times New Roman" w:hAnsi="Times New Roman"/>
          <w:color w:val="000000"/>
          <w:shd w:val="clear" w:color="auto" w:fill="FFFFFF"/>
          <w:lang w:val="en-AU"/>
        </w:rPr>
        <w:t xml:space="preserve">, commissioned by the Federal Government in 1999 to consider IP rights and competition principles; and the Australian Competition and Consumer Commission in 2000. </w:t>
      </w:r>
    </w:p>
    <w:p w:rsidR="00502FB3" w:rsidRPr="00D056E1" w:rsidRDefault="00D056E1" w:rsidP="00E262FE">
      <w:pPr>
        <w:spacing w:after="120" w:line="360" w:lineRule="auto"/>
        <w:jc w:val="both"/>
        <w:rPr>
          <w:rFonts w:ascii="Times New Roman" w:hAnsi="Times New Roman"/>
          <w:b/>
          <w:bCs/>
          <w:iCs/>
          <w:color w:val="000000"/>
          <w:shd w:val="clear" w:color="auto" w:fill="FFFFFF"/>
          <w:lang w:val="en-AU"/>
        </w:rPr>
      </w:pPr>
      <w:r>
        <w:rPr>
          <w:rFonts w:ascii="Times New Roman" w:hAnsi="Times New Roman"/>
          <w:b/>
          <w:bCs/>
          <w:iCs/>
          <w:color w:val="000000"/>
          <w:shd w:val="clear" w:color="auto" w:fill="FFFFFF"/>
          <w:lang w:val="en-AU"/>
        </w:rPr>
        <w:t>Parallel Importation Restrictions on books may restrict access to knowledge</w:t>
      </w:r>
    </w:p>
    <w:p w:rsidR="00502FB3" w:rsidRPr="00E262FE" w:rsidRDefault="00502FB3" w:rsidP="00E262FE">
      <w:pPr>
        <w:spacing w:after="120" w:line="360" w:lineRule="auto"/>
        <w:jc w:val="both"/>
        <w:rPr>
          <w:rFonts w:ascii="Times New Roman" w:hAnsi="Times New Roman" w:cs="Times New Roman"/>
          <w:color w:val="222222"/>
          <w:szCs w:val="26"/>
          <w:lang w:val="en-AU"/>
        </w:rPr>
      </w:pPr>
      <w:r w:rsidRPr="00E262FE">
        <w:rPr>
          <w:rFonts w:ascii="Times New Roman" w:hAnsi="Times New Roman" w:cs="Times New Roman"/>
          <w:color w:val="222222"/>
          <w:szCs w:val="26"/>
          <w:lang w:val="en-AU"/>
        </w:rPr>
        <w:t>Subject to certain conditions, Australian copyright law provides for an almost total ban on Australian retailers importing books from overseas if a version of the book has been published locally. However:</w:t>
      </w:r>
    </w:p>
    <w:p w:rsidR="00502FB3" w:rsidRPr="00E262FE" w:rsidRDefault="00502FB3" w:rsidP="00E262FE">
      <w:pPr>
        <w:pStyle w:val="ListParagraph"/>
        <w:numPr>
          <w:ilvl w:val="0"/>
          <w:numId w:val="4"/>
        </w:numPr>
        <w:spacing w:after="120" w:line="360" w:lineRule="auto"/>
        <w:jc w:val="both"/>
        <w:rPr>
          <w:rFonts w:ascii="Times New Roman" w:hAnsi="Times New Roman" w:cs="Times New Roman"/>
          <w:color w:val="222222"/>
          <w:szCs w:val="26"/>
          <w:lang w:val="en-AU"/>
        </w:rPr>
      </w:pPr>
      <w:r w:rsidRPr="00E262FE">
        <w:rPr>
          <w:rFonts w:ascii="Times New Roman" w:hAnsi="Times New Roman" w:cs="Times New Roman"/>
          <w:color w:val="222222"/>
          <w:szCs w:val="26"/>
          <w:lang w:val="en-AU"/>
        </w:rPr>
        <w:t>Booksellers can parallel import books that do not comply with the 30 day release and 90 day resupply rules.</w:t>
      </w:r>
    </w:p>
    <w:p w:rsidR="00502FB3" w:rsidRPr="00E262FE" w:rsidRDefault="00502FB3" w:rsidP="00E262FE">
      <w:pPr>
        <w:pStyle w:val="ListParagraph"/>
        <w:numPr>
          <w:ilvl w:val="0"/>
          <w:numId w:val="4"/>
        </w:numPr>
        <w:spacing w:after="120" w:line="360" w:lineRule="auto"/>
        <w:jc w:val="both"/>
        <w:rPr>
          <w:rFonts w:ascii="Times New Roman" w:hAnsi="Times New Roman" w:cs="Times New Roman"/>
          <w:color w:val="222222"/>
          <w:szCs w:val="26"/>
          <w:lang w:val="en-AU"/>
        </w:rPr>
      </w:pPr>
      <w:r w:rsidRPr="00E262FE">
        <w:rPr>
          <w:rFonts w:ascii="Times New Roman" w:hAnsi="Times New Roman" w:cs="Times New Roman"/>
          <w:color w:val="222222"/>
          <w:szCs w:val="26"/>
          <w:lang w:val="en-AU"/>
        </w:rPr>
        <w:lastRenderedPageBreak/>
        <w:t>Booksellers can parallel import books to fill a single order</w:t>
      </w:r>
    </w:p>
    <w:p w:rsidR="00502FB3" w:rsidRPr="00E262FE" w:rsidRDefault="00502FB3" w:rsidP="00E262FE">
      <w:pPr>
        <w:pStyle w:val="ListParagraph"/>
        <w:numPr>
          <w:ilvl w:val="0"/>
          <w:numId w:val="4"/>
        </w:numPr>
        <w:spacing w:after="120" w:line="360" w:lineRule="auto"/>
        <w:jc w:val="both"/>
        <w:rPr>
          <w:rFonts w:ascii="Times New Roman" w:hAnsi="Times New Roman" w:cs="Times New Roman"/>
          <w:color w:val="222222"/>
          <w:szCs w:val="26"/>
          <w:lang w:val="en-AU"/>
        </w:rPr>
      </w:pPr>
      <w:r w:rsidRPr="00E262FE">
        <w:rPr>
          <w:rFonts w:ascii="Times New Roman" w:hAnsi="Times New Roman" w:cs="Times New Roman"/>
          <w:color w:val="222222"/>
          <w:szCs w:val="26"/>
          <w:lang w:val="en-AU"/>
        </w:rPr>
        <w:t>Customers can import books directly for personal use</w:t>
      </w:r>
    </w:p>
    <w:p w:rsidR="00502FB3" w:rsidRPr="00E262FE" w:rsidRDefault="00D056E1" w:rsidP="00E262FE">
      <w:pPr>
        <w:spacing w:after="120" w:line="360" w:lineRule="auto"/>
        <w:jc w:val="both"/>
        <w:rPr>
          <w:rFonts w:ascii="Times New Roman" w:hAnsi="Times New Roman"/>
          <w:color w:val="000000"/>
          <w:shd w:val="clear" w:color="auto" w:fill="FFFFFF"/>
          <w:lang w:val="en-AU"/>
        </w:rPr>
      </w:pPr>
      <w:r>
        <w:rPr>
          <w:rFonts w:ascii="Times New Roman" w:hAnsi="Times New Roman"/>
          <w:color w:val="000000"/>
          <w:shd w:val="clear" w:color="auto" w:fill="FFFFFF"/>
          <w:lang w:val="en-AU"/>
        </w:rPr>
        <w:t>In its 2009 report into parallel importation restrictions on books, the Productivity Commission made some key findings:</w:t>
      </w:r>
    </w:p>
    <w:p w:rsidR="00883BE9" w:rsidRPr="00E262FE" w:rsidRDefault="00883BE9" w:rsidP="00E262FE">
      <w:pPr>
        <w:pStyle w:val="ListParagraph"/>
        <w:numPr>
          <w:ilvl w:val="0"/>
          <w:numId w:val="5"/>
        </w:numPr>
        <w:spacing w:after="120" w:line="360" w:lineRule="auto"/>
        <w:jc w:val="both"/>
        <w:rPr>
          <w:rFonts w:ascii="Times New Roman" w:hAnsi="Times New Roman"/>
          <w:color w:val="000000"/>
          <w:shd w:val="clear" w:color="auto" w:fill="FFFFFF"/>
          <w:lang w:val="en-AU"/>
        </w:rPr>
      </w:pPr>
      <w:r w:rsidRPr="00E262FE">
        <w:rPr>
          <w:rFonts w:ascii="Times New Roman" w:hAnsi="Times New Roman" w:cs="Times New Roman"/>
          <w:color w:val="222222"/>
          <w:szCs w:val="26"/>
          <w:lang w:val="en-AU"/>
        </w:rPr>
        <w:t>th</w:t>
      </w:r>
      <w:r w:rsidRPr="00E262FE">
        <w:rPr>
          <w:rFonts w:ascii="Times New Roman" w:hAnsi="Times New Roman" w:cs="Times New Roman"/>
          <w:b/>
          <w:color w:val="222222"/>
          <w:szCs w:val="26"/>
          <w:lang w:val="en-AU"/>
        </w:rPr>
        <w:t>e additional income flowing overseas is around 1.5 times that retained by local copyright holders (</w:t>
      </w:r>
      <w:r w:rsidRPr="00E262FE">
        <w:rPr>
          <w:rFonts w:ascii="Times New Roman" w:hAnsi="Times New Roman" w:cs="Times New Roman"/>
          <w:color w:val="222222"/>
          <w:szCs w:val="26"/>
          <w:lang w:val="en-AU"/>
        </w:rPr>
        <w:t>50% greater benefit to foreign rights holders)</w:t>
      </w:r>
    </w:p>
    <w:p w:rsidR="00883BE9" w:rsidRPr="00E262FE" w:rsidRDefault="00883BE9" w:rsidP="00E262FE">
      <w:pPr>
        <w:pStyle w:val="ListParagraph"/>
        <w:numPr>
          <w:ilvl w:val="0"/>
          <w:numId w:val="5"/>
        </w:numPr>
        <w:spacing w:after="120" w:line="360" w:lineRule="auto"/>
        <w:jc w:val="both"/>
        <w:rPr>
          <w:rFonts w:ascii="Times New Roman" w:hAnsi="Times New Roman"/>
          <w:color w:val="000000"/>
          <w:shd w:val="clear" w:color="auto" w:fill="FFFFFF"/>
          <w:lang w:val="en-AU"/>
        </w:rPr>
      </w:pPr>
      <w:proofErr w:type="gramStart"/>
      <w:r w:rsidRPr="00E262FE">
        <w:rPr>
          <w:rFonts w:ascii="Times New Roman" w:hAnsi="Times New Roman"/>
          <w:b/>
          <w:color w:val="000000"/>
          <w:shd w:val="clear" w:color="auto" w:fill="FFFFFF"/>
          <w:lang w:val="en-AU"/>
        </w:rPr>
        <w:t>the</w:t>
      </w:r>
      <w:proofErr w:type="gramEnd"/>
      <w:r w:rsidRPr="00E262FE">
        <w:rPr>
          <w:rFonts w:ascii="Times New Roman" w:hAnsi="Times New Roman"/>
          <w:b/>
          <w:color w:val="000000"/>
          <w:shd w:val="clear" w:color="auto" w:fill="FFFFFF"/>
          <w:lang w:val="en-AU"/>
        </w:rPr>
        <w:t xml:space="preserve"> </w:t>
      </w:r>
      <w:r w:rsidRPr="00E262FE">
        <w:rPr>
          <w:rFonts w:ascii="Times New Roman" w:hAnsi="Times New Roman" w:cs="Times New Roman"/>
          <w:b/>
          <w:color w:val="222222"/>
          <w:szCs w:val="26"/>
          <w:lang w:val="en-AU"/>
        </w:rPr>
        <w:t>magnitude of the return to rights holders under PIR is dependent on the willingness of others to pay for the work in the market place</w:t>
      </w:r>
      <w:r w:rsidRPr="00E262FE">
        <w:rPr>
          <w:rFonts w:ascii="Times New Roman" w:hAnsi="Times New Roman" w:cs="Times New Roman"/>
          <w:color w:val="222222"/>
          <w:szCs w:val="26"/>
          <w:lang w:val="en-AU"/>
        </w:rPr>
        <w:t>…</w:t>
      </w:r>
      <w:r w:rsidR="00586781" w:rsidRPr="00E262FE">
        <w:rPr>
          <w:rFonts w:ascii="Times New Roman" w:hAnsi="Times New Roman" w:cs="Times New Roman"/>
          <w:color w:val="222222"/>
          <w:szCs w:val="26"/>
          <w:lang w:val="en-AU"/>
        </w:rPr>
        <w:t>(</w:t>
      </w:r>
      <w:r w:rsidRPr="00E262FE">
        <w:rPr>
          <w:rFonts w:ascii="Times New Roman" w:hAnsi="Times New Roman" w:cs="Times New Roman"/>
          <w:color w:val="222222"/>
          <w:szCs w:val="26"/>
          <w:lang w:val="en-AU"/>
        </w:rPr>
        <w:t>In the digital environment, consumers are increasingly purchasing books from online retailers where prices are lower</w:t>
      </w:r>
      <w:r w:rsidR="00586781" w:rsidRPr="00E262FE">
        <w:rPr>
          <w:rFonts w:ascii="Times New Roman" w:hAnsi="Times New Roman" w:cs="Times New Roman"/>
          <w:color w:val="222222"/>
          <w:szCs w:val="26"/>
          <w:lang w:val="en-AU"/>
        </w:rPr>
        <w:t>)</w:t>
      </w:r>
      <w:r w:rsidRPr="00E262FE">
        <w:rPr>
          <w:rStyle w:val="FootnoteReference"/>
          <w:rFonts w:ascii="Times New Roman" w:hAnsi="Times New Roman" w:cs="Times New Roman"/>
          <w:color w:val="222222"/>
          <w:szCs w:val="26"/>
          <w:lang w:val="en-AU"/>
        </w:rPr>
        <w:footnoteReference w:id="11"/>
      </w:r>
      <w:r w:rsidRPr="00E262FE">
        <w:rPr>
          <w:rFonts w:ascii="Times New Roman" w:hAnsi="Times New Roman" w:cs="Times New Roman"/>
          <w:color w:val="222222"/>
          <w:szCs w:val="26"/>
          <w:lang w:val="en-AU"/>
        </w:rPr>
        <w:t>.</w:t>
      </w:r>
    </w:p>
    <w:p w:rsidR="00883BE9" w:rsidRPr="00E262FE" w:rsidRDefault="00883BE9" w:rsidP="00E262FE">
      <w:pPr>
        <w:pStyle w:val="ListParagraph"/>
        <w:numPr>
          <w:ilvl w:val="0"/>
          <w:numId w:val="5"/>
        </w:numPr>
        <w:spacing w:after="120" w:line="360" w:lineRule="auto"/>
        <w:jc w:val="both"/>
        <w:rPr>
          <w:rFonts w:ascii="Times New Roman" w:hAnsi="Times New Roman"/>
          <w:color w:val="000000"/>
          <w:shd w:val="clear" w:color="auto" w:fill="FFFFFF"/>
          <w:lang w:val="en-AU"/>
        </w:rPr>
      </w:pPr>
      <w:r w:rsidRPr="00E262FE">
        <w:rPr>
          <w:rFonts w:ascii="Times New Roman" w:hAnsi="Times New Roman" w:cs="Times New Roman"/>
          <w:b/>
          <w:color w:val="222222"/>
          <w:szCs w:val="26"/>
          <w:lang w:val="en-AU"/>
        </w:rPr>
        <w:t>PIRs “lessen the imperative for the local book industry to operate at best practice</w:t>
      </w:r>
      <w:r w:rsidRPr="00E262FE">
        <w:rPr>
          <w:rFonts w:ascii="Times New Roman" w:hAnsi="Times New Roman" w:cs="Times New Roman"/>
          <w:color w:val="222222"/>
          <w:szCs w:val="26"/>
          <w:lang w:val="en-AU"/>
        </w:rPr>
        <w:t>…and distort economic resources away from their highest value uses”</w:t>
      </w:r>
    </w:p>
    <w:p w:rsidR="00586781" w:rsidRPr="00E262FE" w:rsidRDefault="00774548" w:rsidP="00E262FE">
      <w:pPr>
        <w:spacing w:after="120" w:line="360" w:lineRule="auto"/>
        <w:rPr>
          <w:rFonts w:ascii="Times New Roman" w:hAnsi="Times New Roman" w:cs="Times New Roman"/>
          <w:b/>
          <w:color w:val="222222"/>
          <w:szCs w:val="26"/>
          <w:lang w:val="en-AU"/>
        </w:rPr>
      </w:pPr>
      <w:r w:rsidRPr="00E262FE">
        <w:rPr>
          <w:rFonts w:ascii="Times New Roman" w:hAnsi="Times New Roman" w:cs="Times New Roman"/>
          <w:color w:val="222222"/>
          <w:szCs w:val="26"/>
          <w:lang w:val="en-AU"/>
        </w:rPr>
        <w:t>And:</w:t>
      </w:r>
    </w:p>
    <w:p w:rsidR="009C1B5A" w:rsidRPr="00E262FE" w:rsidRDefault="00586781" w:rsidP="00E262FE">
      <w:pPr>
        <w:spacing w:after="120" w:line="360" w:lineRule="auto"/>
        <w:ind w:left="720"/>
        <w:jc w:val="both"/>
        <w:rPr>
          <w:rFonts w:ascii="Times New Roman" w:hAnsi="Times New Roman" w:cs="Times New Roman"/>
          <w:b/>
          <w:color w:val="222222"/>
          <w:szCs w:val="26"/>
          <w:lang w:val="en-AU"/>
        </w:rPr>
      </w:pPr>
      <w:r w:rsidRPr="00E262FE">
        <w:rPr>
          <w:rFonts w:ascii="Times New Roman" w:hAnsi="Times New Roman" w:cs="Times New Roman"/>
          <w:b/>
          <w:color w:val="222222"/>
          <w:szCs w:val="26"/>
          <w:lang w:val="en-AU"/>
        </w:rPr>
        <w:t>“In effect, PIRs impose a private, implicit tax on Australian consumers which is used largely to subsidise foreign copyright holders”</w:t>
      </w:r>
      <w:r w:rsidRPr="00E262FE">
        <w:rPr>
          <w:rStyle w:val="FootnoteReference"/>
          <w:rFonts w:ascii="Times New Roman" w:hAnsi="Times New Roman" w:cs="Times New Roman"/>
          <w:b/>
          <w:color w:val="222222"/>
          <w:szCs w:val="26"/>
          <w:lang w:val="en-AU"/>
        </w:rPr>
        <w:footnoteReference w:id="12"/>
      </w:r>
      <w:r w:rsidRPr="00E262FE">
        <w:rPr>
          <w:rFonts w:ascii="Times New Roman" w:hAnsi="Times New Roman" w:cs="Times New Roman"/>
          <w:b/>
          <w:color w:val="222222"/>
          <w:szCs w:val="26"/>
          <w:lang w:val="en-AU"/>
        </w:rPr>
        <w:t>.</w:t>
      </w:r>
    </w:p>
    <w:p w:rsidR="009C1B5A" w:rsidRDefault="00586781" w:rsidP="00E262FE">
      <w:pPr>
        <w:spacing w:after="120" w:line="360" w:lineRule="auto"/>
        <w:jc w:val="both"/>
        <w:rPr>
          <w:rFonts w:ascii="Times New Roman" w:hAnsi="Times New Roman"/>
          <w:color w:val="000000"/>
          <w:shd w:val="clear" w:color="auto" w:fill="FFFFFF"/>
          <w:lang w:val="en-AU"/>
        </w:rPr>
      </w:pPr>
      <w:r w:rsidRPr="00E262FE">
        <w:rPr>
          <w:rFonts w:ascii="Times New Roman" w:hAnsi="Times New Roman" w:cs="Times New Roman"/>
          <w:color w:val="222222"/>
          <w:szCs w:val="26"/>
          <w:lang w:val="en-AU"/>
        </w:rPr>
        <w:t xml:space="preserve">Australia abolished PIRs on sound recordings in 1998, at the same time that New </w:t>
      </w:r>
      <w:r w:rsidR="009C1B5A" w:rsidRPr="00E262FE">
        <w:rPr>
          <w:rFonts w:ascii="Times New Roman" w:hAnsi="Times New Roman" w:cs="Times New Roman"/>
          <w:color w:val="222222"/>
          <w:szCs w:val="26"/>
          <w:lang w:val="en-AU"/>
        </w:rPr>
        <w:t xml:space="preserve">Zealand repealed PIRs on books. </w:t>
      </w:r>
      <w:r w:rsidR="009C1B5A" w:rsidRPr="00E262FE">
        <w:rPr>
          <w:rFonts w:ascii="Times New Roman" w:hAnsi="Times New Roman"/>
          <w:color w:val="000000"/>
          <w:shd w:val="clear" w:color="auto" w:fill="FFFFFF"/>
          <w:lang w:val="en-AU"/>
        </w:rPr>
        <w:t xml:space="preserve">Australia’s decision </w:t>
      </w:r>
      <w:r w:rsidRPr="00E262FE">
        <w:rPr>
          <w:rFonts w:ascii="Times New Roman" w:hAnsi="Times New Roman"/>
          <w:color w:val="000000"/>
          <w:shd w:val="clear" w:color="auto" w:fill="FFFFFF"/>
          <w:lang w:val="en-AU"/>
        </w:rPr>
        <w:t>to abolish PIRs in sound recordings was in part because of research that suggested the then relatively high prices for recorded music in Australia reflected an ability of record companies to us</w:t>
      </w:r>
      <w:r w:rsidR="009C1B5A" w:rsidRPr="00E262FE">
        <w:rPr>
          <w:rFonts w:ascii="Times New Roman" w:hAnsi="Times New Roman"/>
          <w:color w:val="000000"/>
          <w:shd w:val="clear" w:color="auto" w:fill="FFFFFF"/>
          <w:lang w:val="en-AU"/>
        </w:rPr>
        <w:t>e their market power to exploit</w:t>
      </w:r>
      <w:r w:rsidRPr="00E262FE">
        <w:rPr>
          <w:rFonts w:ascii="Times New Roman" w:hAnsi="Times New Roman"/>
          <w:color w:val="000000"/>
          <w:shd w:val="clear" w:color="auto" w:fill="FFFFFF"/>
          <w:lang w:val="en-AU"/>
        </w:rPr>
        <w:t xml:space="preserve"> lo</w:t>
      </w:r>
      <w:r w:rsidR="00D056E1">
        <w:rPr>
          <w:rFonts w:ascii="Times New Roman" w:hAnsi="Times New Roman"/>
          <w:color w:val="000000"/>
          <w:shd w:val="clear" w:color="auto" w:fill="FFFFFF"/>
          <w:lang w:val="en-AU"/>
        </w:rPr>
        <w:t>cal demand conditions</w:t>
      </w:r>
      <w:r w:rsidR="00D056E1">
        <w:rPr>
          <w:rStyle w:val="FootnoteReference"/>
          <w:rFonts w:ascii="Times New Roman" w:hAnsi="Times New Roman"/>
          <w:color w:val="000000"/>
          <w:shd w:val="clear" w:color="auto" w:fill="FFFFFF"/>
          <w:lang w:val="en-AU"/>
        </w:rPr>
        <w:footnoteReference w:id="13"/>
      </w:r>
      <w:r w:rsidRPr="00E262FE">
        <w:rPr>
          <w:rFonts w:ascii="Times New Roman" w:hAnsi="Times New Roman"/>
          <w:color w:val="000000"/>
          <w:shd w:val="clear" w:color="auto" w:fill="FFFFFF"/>
          <w:lang w:val="en-AU"/>
        </w:rPr>
        <w:t>.</w:t>
      </w:r>
    </w:p>
    <w:p w:rsidR="00D056E1" w:rsidRDefault="00D056E1" w:rsidP="00D056E1">
      <w:pPr>
        <w:spacing w:after="120" w:line="360" w:lineRule="auto"/>
        <w:jc w:val="both"/>
        <w:rPr>
          <w:rFonts w:ascii="Times New Roman" w:hAnsi="Times New Roman" w:cs="Times New Roman"/>
          <w:color w:val="222222"/>
          <w:szCs w:val="26"/>
          <w:lang w:val="en-AU"/>
        </w:rPr>
      </w:pPr>
      <w:r>
        <w:rPr>
          <w:rFonts w:ascii="Times New Roman" w:hAnsi="Times New Roman"/>
          <w:color w:val="000000"/>
          <w:shd w:val="clear" w:color="auto" w:fill="FFFFFF"/>
          <w:lang w:val="en-AU"/>
        </w:rPr>
        <w:t xml:space="preserve">Benefits have been observed in Australia as a result of the repealing of </w:t>
      </w:r>
      <w:r w:rsidRPr="00D056E1">
        <w:rPr>
          <w:rFonts w:ascii="Times New Roman" w:hAnsi="Times New Roman" w:cs="Times New Roman"/>
          <w:bCs/>
          <w:color w:val="222222"/>
          <w:szCs w:val="26"/>
          <w:lang w:val="en-AU"/>
        </w:rPr>
        <w:t>PIRs.</w:t>
      </w:r>
      <w:r>
        <w:rPr>
          <w:rFonts w:ascii="Times New Roman" w:hAnsi="Times New Roman" w:cs="Times New Roman"/>
          <w:bCs/>
          <w:color w:val="222222"/>
          <w:szCs w:val="26"/>
          <w:lang w:val="en-AU"/>
        </w:rPr>
        <w:t xml:space="preserve"> Leading trade economist </w:t>
      </w:r>
      <w:r>
        <w:rPr>
          <w:rFonts w:ascii="Times New Roman" w:hAnsi="Times New Roman" w:cs="Times New Roman"/>
          <w:color w:val="222222"/>
          <w:szCs w:val="26"/>
          <w:lang w:val="en-AU"/>
        </w:rPr>
        <w:t xml:space="preserve">Keith </w:t>
      </w:r>
      <w:proofErr w:type="spellStart"/>
      <w:r>
        <w:rPr>
          <w:rFonts w:ascii="Times New Roman" w:hAnsi="Times New Roman" w:cs="Times New Roman"/>
          <w:color w:val="222222"/>
          <w:szCs w:val="26"/>
          <w:lang w:val="en-AU"/>
        </w:rPr>
        <w:t>Maskus</w:t>
      </w:r>
      <w:proofErr w:type="spellEnd"/>
      <w:r>
        <w:rPr>
          <w:rFonts w:ascii="Times New Roman" w:hAnsi="Times New Roman" w:cs="Times New Roman"/>
          <w:color w:val="222222"/>
          <w:szCs w:val="26"/>
          <w:lang w:val="en-AU"/>
        </w:rPr>
        <w:t xml:space="preserve"> noted in a report in 2000 that:</w:t>
      </w:r>
    </w:p>
    <w:p w:rsidR="00D056E1" w:rsidRDefault="00D056E1" w:rsidP="00D056E1">
      <w:pPr>
        <w:pStyle w:val="ListParagraph"/>
        <w:numPr>
          <w:ilvl w:val="0"/>
          <w:numId w:val="9"/>
        </w:numPr>
        <w:spacing w:after="120" w:line="360" w:lineRule="auto"/>
        <w:jc w:val="both"/>
        <w:rPr>
          <w:rFonts w:ascii="Times New Roman" w:hAnsi="Times New Roman" w:cs="Times New Roman"/>
          <w:color w:val="222222"/>
          <w:szCs w:val="26"/>
          <w:lang w:val="en-AU"/>
        </w:rPr>
      </w:pPr>
      <w:r>
        <w:rPr>
          <w:rFonts w:ascii="Times New Roman" w:hAnsi="Times New Roman" w:cs="Times New Roman"/>
          <w:color w:val="222222"/>
          <w:szCs w:val="26"/>
          <w:lang w:val="en-AU"/>
        </w:rPr>
        <w:t>After Australia reduced limitations on parallel importation of books in 1991, by 1994 price differentials between AU and UK/US decreased to just above shipping costs, and speed of introduction of overseas titles increased</w:t>
      </w:r>
    </w:p>
    <w:p w:rsidR="00D056E1" w:rsidRPr="0006075C" w:rsidRDefault="00D056E1" w:rsidP="00D056E1">
      <w:pPr>
        <w:pStyle w:val="ListParagraph"/>
        <w:numPr>
          <w:ilvl w:val="0"/>
          <w:numId w:val="9"/>
        </w:numPr>
        <w:spacing w:before="2" w:after="2" w:line="360" w:lineRule="auto"/>
        <w:jc w:val="both"/>
        <w:rPr>
          <w:rFonts w:ascii="Times New Roman" w:hAnsi="Times New Roman" w:cs="Times New Roman"/>
          <w:color w:val="222222"/>
          <w:szCs w:val="26"/>
          <w:lang w:val="en-AU"/>
        </w:rPr>
      </w:pPr>
      <w:r>
        <w:rPr>
          <w:rFonts w:ascii="Times New Roman" w:hAnsi="Times New Roman" w:cs="Times New Roman"/>
          <w:color w:val="222222"/>
          <w:szCs w:val="26"/>
          <w:lang w:val="en-AU"/>
        </w:rPr>
        <w:lastRenderedPageBreak/>
        <w:t xml:space="preserve">After 1998 sound recordings – Woolworths announced it would stock parallel imported CDs from Indonesia for 40-50% less. </w:t>
      </w:r>
      <w:proofErr w:type="spellStart"/>
      <w:r>
        <w:rPr>
          <w:rFonts w:ascii="Times New Roman" w:hAnsi="Times New Roman" w:cs="Times New Roman"/>
          <w:color w:val="222222"/>
          <w:szCs w:val="26"/>
          <w:lang w:val="en-AU"/>
        </w:rPr>
        <w:t>Maskus</w:t>
      </w:r>
      <w:proofErr w:type="spellEnd"/>
      <w:r>
        <w:rPr>
          <w:rFonts w:ascii="Times New Roman" w:hAnsi="Times New Roman" w:cs="Times New Roman"/>
          <w:color w:val="222222"/>
          <w:szCs w:val="26"/>
          <w:lang w:val="en-AU"/>
        </w:rPr>
        <w:t xml:space="preserve"> notes that parallel importation can be an </w:t>
      </w:r>
      <w:r>
        <w:rPr>
          <w:rFonts w:ascii="Times New Roman" w:hAnsi="Times New Roman" w:cs="Times New Roman"/>
          <w:b/>
          <w:color w:val="222222"/>
          <w:szCs w:val="26"/>
          <w:lang w:val="en-AU"/>
        </w:rPr>
        <w:t>export industry for developing countries.</w:t>
      </w:r>
    </w:p>
    <w:p w:rsidR="009C1B5A" w:rsidRPr="00E262FE" w:rsidRDefault="00774548" w:rsidP="00E262FE">
      <w:pPr>
        <w:spacing w:after="120" w:line="360" w:lineRule="auto"/>
        <w:jc w:val="both"/>
        <w:rPr>
          <w:rFonts w:ascii="Times New Roman" w:hAnsi="Times New Roman"/>
          <w:b/>
          <w:color w:val="000000"/>
          <w:shd w:val="clear" w:color="auto" w:fill="FFFFFF"/>
          <w:lang w:val="en-AU"/>
        </w:rPr>
      </w:pPr>
      <w:r w:rsidRPr="00E262FE">
        <w:rPr>
          <w:rFonts w:ascii="Times New Roman" w:hAnsi="Times New Roman"/>
          <w:b/>
          <w:color w:val="000000"/>
          <w:shd w:val="clear" w:color="auto" w:fill="FFFFFF"/>
          <w:lang w:val="en-AU"/>
        </w:rPr>
        <w:t>What is the effect of Article 4.2</w:t>
      </w:r>
      <w:r w:rsidR="00D056E1">
        <w:rPr>
          <w:rFonts w:ascii="Times New Roman" w:hAnsi="Times New Roman"/>
          <w:b/>
          <w:color w:val="000000"/>
          <w:shd w:val="clear" w:color="auto" w:fill="FFFFFF"/>
          <w:lang w:val="en-AU"/>
        </w:rPr>
        <w:t xml:space="preserve"> of the leaked TPP chapter</w:t>
      </w:r>
      <w:r w:rsidR="009C1B5A" w:rsidRPr="00E262FE">
        <w:rPr>
          <w:rFonts w:ascii="Times New Roman" w:hAnsi="Times New Roman"/>
          <w:b/>
          <w:color w:val="000000"/>
          <w:shd w:val="clear" w:color="auto" w:fill="FFFFFF"/>
          <w:lang w:val="en-AU"/>
        </w:rPr>
        <w:t>?</w:t>
      </w:r>
    </w:p>
    <w:p w:rsidR="009C1B5A" w:rsidRDefault="009C1B5A" w:rsidP="00E262FE">
      <w:pPr>
        <w:spacing w:after="120" w:line="360" w:lineRule="auto"/>
        <w:jc w:val="both"/>
        <w:rPr>
          <w:rFonts w:ascii="Times New Roman" w:hAnsi="Times New Roman"/>
        </w:rPr>
      </w:pPr>
      <w:r w:rsidRPr="00E262FE">
        <w:rPr>
          <w:rFonts w:ascii="Times New Roman" w:hAnsi="Times New Roman"/>
          <w:color w:val="000000"/>
          <w:shd w:val="clear" w:color="auto" w:fill="FFFFFF"/>
          <w:lang w:val="en-AU"/>
        </w:rPr>
        <w:t xml:space="preserve">The leaked IP chapter for the TPP seems to require </w:t>
      </w:r>
      <w:r w:rsidRPr="00E262FE">
        <w:rPr>
          <w:rFonts w:ascii="Times New Roman" w:hAnsi="Times New Roman"/>
        </w:rPr>
        <w:t>national</w:t>
      </w:r>
      <w:r w:rsidRPr="00E262FE">
        <w:rPr>
          <w:rFonts w:ascii="Times New Roman" w:hAnsi="Times New Roman"/>
          <w:i/>
        </w:rPr>
        <w:t xml:space="preserve"> </w:t>
      </w:r>
      <w:r w:rsidRPr="00E262FE">
        <w:rPr>
          <w:rFonts w:ascii="Times New Roman" w:hAnsi="Times New Roman"/>
        </w:rPr>
        <w:t xml:space="preserve">exhaustion in copyright and gives rights holders the right to prevent importation of legitimate goods. TRIPS, on the other hand, deliberately leaves open the question as to whether national or international exhaustion should apply. </w:t>
      </w:r>
    </w:p>
    <w:p w:rsidR="00D056E1" w:rsidRDefault="00D056E1" w:rsidP="00E262FE">
      <w:pPr>
        <w:spacing w:after="120" w:line="360" w:lineRule="auto"/>
        <w:jc w:val="both"/>
        <w:rPr>
          <w:rFonts w:ascii="Times New Roman" w:hAnsi="Times New Roman"/>
          <w:b/>
          <w:bCs/>
        </w:rPr>
      </w:pPr>
      <w:r>
        <w:rPr>
          <w:rFonts w:ascii="Times New Roman" w:hAnsi="Times New Roman"/>
          <w:b/>
          <w:bCs/>
        </w:rPr>
        <w:t>How can it be balanced?</w:t>
      </w:r>
    </w:p>
    <w:p w:rsidR="00D056E1" w:rsidRPr="00E262FE" w:rsidRDefault="00D056E1" w:rsidP="00D056E1">
      <w:pPr>
        <w:spacing w:after="120" w:line="360" w:lineRule="auto"/>
        <w:rPr>
          <w:rFonts w:ascii="Times New Roman" w:hAnsi="Times New Roman"/>
        </w:rPr>
      </w:pPr>
      <w:r w:rsidRPr="00E262FE">
        <w:rPr>
          <w:rFonts w:ascii="Times New Roman" w:hAnsi="Times New Roman"/>
        </w:rPr>
        <w:t>Replace with the language from TRIPS, which affirms that exhaustion of rights is a matter for domestic law:</w:t>
      </w:r>
    </w:p>
    <w:p w:rsidR="00D056E1" w:rsidRDefault="00D056E1" w:rsidP="00D056E1">
      <w:pPr>
        <w:spacing w:after="120" w:line="360" w:lineRule="auto"/>
        <w:ind w:left="720"/>
        <w:rPr>
          <w:rFonts w:ascii="Times New Roman" w:hAnsi="Times New Roman"/>
          <w:iCs/>
        </w:rPr>
      </w:pPr>
      <w:r w:rsidRPr="00E262FE">
        <w:rPr>
          <w:rFonts w:ascii="Times New Roman" w:hAnsi="Times New Roman"/>
          <w:i/>
        </w:rPr>
        <w:t>‘Nothing in this Agreement shall be used to [taken to] address the issue of exhaustion of intellectual property rights’.</w:t>
      </w:r>
    </w:p>
    <w:p w:rsidR="00D056E1" w:rsidRPr="00E262FE" w:rsidRDefault="00D056E1" w:rsidP="00D056E1">
      <w:pPr>
        <w:spacing w:after="120" w:line="360" w:lineRule="auto"/>
        <w:jc w:val="both"/>
        <w:rPr>
          <w:rFonts w:ascii="Times New Roman" w:hAnsi="Times New Roman"/>
        </w:rPr>
      </w:pPr>
      <w:r w:rsidRPr="00E262FE">
        <w:rPr>
          <w:rFonts w:ascii="Times New Roman" w:hAnsi="Times New Roman"/>
        </w:rPr>
        <w:t xml:space="preserve">The EU model for harmonization and their approach to PIRs may be an alternative to the current restrictions of the TPP. EU rules regarding PI are built on the doctrine of ‘exhaustion’, </w:t>
      </w:r>
      <w:r w:rsidRPr="00E262FE">
        <w:rPr>
          <w:rFonts w:ascii="Times New Roman" w:hAnsi="Times New Roman" w:cs="Times New Roman"/>
          <w:szCs w:val="20"/>
          <w:lang w:val="en-AU"/>
        </w:rPr>
        <w:t xml:space="preserve">preventing </w:t>
      </w:r>
      <w:r w:rsidRPr="00E262FE">
        <w:rPr>
          <w:rFonts w:ascii="Times New Roman" w:hAnsi="Times New Roman"/>
        </w:rPr>
        <w:t xml:space="preserve">owners from seeking to use IP rights to divide up the European market. </w:t>
      </w:r>
    </w:p>
    <w:p w:rsidR="00D056E1" w:rsidRDefault="00D056E1" w:rsidP="00D056E1">
      <w:pPr>
        <w:spacing w:after="120" w:line="360" w:lineRule="auto"/>
        <w:jc w:val="both"/>
        <w:rPr>
          <w:rFonts w:ascii="Times New Roman" w:hAnsi="Times New Roman"/>
        </w:rPr>
      </w:pPr>
      <w:r w:rsidRPr="00E262FE">
        <w:rPr>
          <w:rFonts w:ascii="Times New Roman" w:hAnsi="Times New Roman"/>
        </w:rPr>
        <w:t>By selling or consenting to the sale of goods in any part of the EU, the owner exhausts</w:t>
      </w:r>
      <w:r w:rsidRPr="00E262FE">
        <w:rPr>
          <w:rFonts w:ascii="Times New Roman" w:hAnsi="Times New Roman" w:cs="Times New Roman"/>
        </w:rPr>
        <w:t>‟</w:t>
      </w:r>
      <w:r w:rsidRPr="00E262FE">
        <w:rPr>
          <w:rFonts w:ascii="Times New Roman" w:hAnsi="Times New Roman"/>
        </w:rPr>
        <w:t xml:space="preserve"> its rights and thereby loses its ability to prevent goods from being transported to or resold in any other part of the EU. In contrast, AUSFTA and TPP make no attempt to smooth the flow of IP goods across national boundaries.  </w:t>
      </w:r>
    </w:p>
    <w:p w:rsidR="00D056E1" w:rsidRPr="00D056E1" w:rsidRDefault="00D056E1" w:rsidP="00D056E1">
      <w:pPr>
        <w:spacing w:after="120" w:line="360" w:lineRule="auto"/>
        <w:jc w:val="both"/>
        <w:rPr>
          <w:rFonts w:ascii="Times New Roman" w:hAnsi="Times New Roman"/>
        </w:rPr>
      </w:pPr>
    </w:p>
    <w:p w:rsidR="00760DC5" w:rsidRDefault="00D056E1" w:rsidP="00E262FE">
      <w:pPr>
        <w:spacing w:after="120" w:line="360" w:lineRule="auto"/>
        <w:jc w:val="both"/>
        <w:rPr>
          <w:rFonts w:ascii="Times New Roman" w:hAnsi="Times New Roman"/>
          <w:b/>
        </w:rPr>
      </w:pPr>
      <w:r>
        <w:rPr>
          <w:rFonts w:ascii="Times New Roman" w:hAnsi="Times New Roman"/>
          <w:b/>
        </w:rPr>
        <w:t xml:space="preserve">3. </w:t>
      </w:r>
      <w:r>
        <w:rPr>
          <w:rFonts w:ascii="Times New Roman" w:hAnsi="Times New Roman"/>
          <w:b/>
        </w:rPr>
        <w:tab/>
      </w:r>
      <w:r w:rsidR="00760DC5">
        <w:rPr>
          <w:rFonts w:ascii="Times New Roman" w:hAnsi="Times New Roman"/>
          <w:b/>
        </w:rPr>
        <w:t>Copyright term limit</w:t>
      </w:r>
    </w:p>
    <w:p w:rsidR="00D056E1" w:rsidRPr="00D056E1" w:rsidRDefault="00D056E1" w:rsidP="00E262FE">
      <w:pPr>
        <w:spacing w:after="120" w:line="360" w:lineRule="auto"/>
        <w:jc w:val="both"/>
        <w:rPr>
          <w:rFonts w:ascii="Times New Roman" w:hAnsi="Times New Roman"/>
          <w:bCs/>
        </w:rPr>
      </w:pPr>
      <w:r>
        <w:rPr>
          <w:rFonts w:ascii="Times New Roman" w:hAnsi="Times New Roman"/>
          <w:bCs/>
        </w:rPr>
        <w:t>The extension of the copyright term duration in Australia from 50 to 70 years as the result of AUSFTA has generated considerable controversy, as Australia is a net-IP importer.</w:t>
      </w:r>
    </w:p>
    <w:p w:rsidR="005D1EC6" w:rsidRPr="00E262FE" w:rsidRDefault="005D1EC6" w:rsidP="00D056E1">
      <w:pPr>
        <w:pStyle w:val="NormalWeb"/>
        <w:spacing w:beforeLines="0" w:afterLines="0" w:line="360" w:lineRule="auto"/>
        <w:ind w:left="720" w:firstLine="45"/>
        <w:rPr>
          <w:rFonts w:ascii="Times New Roman" w:hAnsi="Times New Roman"/>
          <w:sz w:val="24"/>
        </w:rPr>
      </w:pPr>
      <w:r w:rsidRPr="00D056E1">
        <w:rPr>
          <w:rFonts w:ascii="Times New Roman" w:hAnsi="Times New Roman"/>
          <w:i/>
          <w:iCs/>
          <w:sz w:val="24"/>
        </w:rPr>
        <w:t>“</w:t>
      </w:r>
      <w:r w:rsidRPr="00D056E1">
        <w:rPr>
          <w:rFonts w:ascii="Times New Roman" w:hAnsi="Times New Roman"/>
          <w:i/>
          <w:iCs/>
          <w:sz w:val="24"/>
          <w:szCs w:val="26"/>
        </w:rPr>
        <w:t>The net effect</w:t>
      </w:r>
      <w:r w:rsidR="00D056E1" w:rsidRPr="00D056E1">
        <w:rPr>
          <w:rFonts w:ascii="Times New Roman" w:hAnsi="Times New Roman"/>
          <w:i/>
          <w:iCs/>
          <w:sz w:val="24"/>
          <w:szCs w:val="26"/>
        </w:rPr>
        <w:t xml:space="preserve"> [of the term extension]</w:t>
      </w:r>
      <w:r w:rsidRPr="00D056E1">
        <w:rPr>
          <w:rFonts w:ascii="Times New Roman" w:hAnsi="Times New Roman"/>
          <w:i/>
          <w:iCs/>
          <w:sz w:val="24"/>
          <w:szCs w:val="26"/>
        </w:rPr>
        <w:t xml:space="preserve"> is that Australia could eventually pay 25 per cent more per year in net royalty payments, not just to US copyright holders, but to all copyright holders, since this provision is not preferential. This could amount to up to $88 million per year, or up to $700 million in net </w:t>
      </w:r>
      <w:r w:rsidRPr="00D056E1">
        <w:rPr>
          <w:rFonts w:ascii="Times New Roman" w:hAnsi="Times New Roman"/>
          <w:i/>
          <w:iCs/>
          <w:sz w:val="24"/>
          <w:szCs w:val="26"/>
        </w:rPr>
        <w:lastRenderedPageBreak/>
        <w:t xml:space="preserve">present value terms. And this is a pure transfer </w:t>
      </w:r>
      <w:proofErr w:type="gramStart"/>
      <w:r w:rsidRPr="00D056E1">
        <w:rPr>
          <w:rFonts w:ascii="Times New Roman" w:hAnsi="Times New Roman"/>
          <w:i/>
          <w:iCs/>
          <w:sz w:val="24"/>
          <w:szCs w:val="26"/>
        </w:rPr>
        <w:t>overseas,</w:t>
      </w:r>
      <w:proofErr w:type="gramEnd"/>
      <w:r w:rsidRPr="00D056E1">
        <w:rPr>
          <w:rFonts w:ascii="Times New Roman" w:hAnsi="Times New Roman"/>
          <w:i/>
          <w:iCs/>
          <w:sz w:val="24"/>
          <w:szCs w:val="26"/>
        </w:rPr>
        <w:t xml:space="preserve"> and hence pure cost to Australia</w:t>
      </w:r>
      <w:r w:rsidR="00D056E1">
        <w:rPr>
          <w:rFonts w:ascii="Times New Roman" w:hAnsi="Times New Roman"/>
          <w:i/>
          <w:iCs/>
          <w:sz w:val="24"/>
          <w:szCs w:val="26"/>
        </w:rPr>
        <w:t>”</w:t>
      </w:r>
      <w:r w:rsidR="00D056E1">
        <w:rPr>
          <w:rStyle w:val="FootnoteReference"/>
          <w:rFonts w:ascii="Times New Roman" w:hAnsi="Times New Roman"/>
          <w:i/>
          <w:iCs/>
          <w:sz w:val="24"/>
          <w:szCs w:val="26"/>
        </w:rPr>
        <w:footnoteReference w:id="14"/>
      </w:r>
      <w:r w:rsidRPr="00E262FE">
        <w:rPr>
          <w:rFonts w:ascii="Times New Roman" w:hAnsi="Times New Roman"/>
          <w:sz w:val="24"/>
          <w:szCs w:val="26"/>
        </w:rPr>
        <w:t xml:space="preserve"> </w:t>
      </w:r>
    </w:p>
    <w:p w:rsidR="00D056E1" w:rsidRDefault="00D056E1" w:rsidP="00E262FE">
      <w:pPr>
        <w:spacing w:after="120" w:line="360" w:lineRule="auto"/>
        <w:jc w:val="both"/>
        <w:rPr>
          <w:rFonts w:ascii="Times New Roman" w:hAnsi="Times New Roman"/>
          <w:bCs/>
          <w:lang w:val="en-AU"/>
        </w:rPr>
      </w:pPr>
      <w:r>
        <w:rPr>
          <w:rFonts w:ascii="Times New Roman" w:hAnsi="Times New Roman"/>
          <w:bCs/>
          <w:lang w:val="en-AU"/>
        </w:rPr>
        <w:t>The perpetual extension of copyright terms has been criticised globally, and I know everyone here is familiar with this debate. I don’t have much time, so I’d just like to comment on the impact of extended copyright terms in the way students can access and interpret Australian works.</w:t>
      </w:r>
    </w:p>
    <w:p w:rsidR="003B7519" w:rsidRPr="00E262FE" w:rsidRDefault="00D056E1" w:rsidP="00D056E1">
      <w:pPr>
        <w:spacing w:after="120" w:line="360" w:lineRule="auto"/>
        <w:jc w:val="both"/>
        <w:rPr>
          <w:rFonts w:ascii="Times New Roman" w:hAnsi="Times New Roman"/>
        </w:rPr>
      </w:pPr>
      <w:r>
        <w:rPr>
          <w:rFonts w:ascii="Times New Roman" w:hAnsi="Times New Roman"/>
          <w:bCs/>
          <w:lang w:val="en-AU"/>
        </w:rPr>
        <w:t xml:space="preserve">If I can speak candidly, I’d say that Australian creators have a bigger battle than for extended copyright terms, and that’s for </w:t>
      </w:r>
      <w:r w:rsidRPr="00D056E1">
        <w:rPr>
          <w:rFonts w:ascii="Times New Roman" w:hAnsi="Times New Roman"/>
          <w:bCs/>
          <w:lang w:val="en-AU"/>
        </w:rPr>
        <w:t>relevance</w:t>
      </w:r>
      <w:r>
        <w:rPr>
          <w:rFonts w:ascii="Times New Roman" w:hAnsi="Times New Roman"/>
          <w:bCs/>
          <w:lang w:val="en-AU"/>
        </w:rPr>
        <w:t xml:space="preserve">. </w:t>
      </w:r>
      <w:proofErr w:type="gramStart"/>
      <w:r>
        <w:rPr>
          <w:rFonts w:ascii="Times New Roman" w:hAnsi="Times New Roman"/>
          <w:bCs/>
          <w:lang w:val="en-AU"/>
        </w:rPr>
        <w:t>Relevance</w:t>
      </w:r>
      <w:r>
        <w:rPr>
          <w:rFonts w:ascii="Times New Roman" w:hAnsi="Times New Roman"/>
          <w:b/>
          <w:lang w:val="en-AU"/>
        </w:rPr>
        <w:t xml:space="preserve"> </w:t>
      </w:r>
      <w:r>
        <w:rPr>
          <w:rFonts w:ascii="Times New Roman" w:hAnsi="Times New Roman"/>
          <w:bCs/>
          <w:lang w:val="en-AU"/>
        </w:rPr>
        <w:t>and longevity in an international market.</w:t>
      </w:r>
      <w:proofErr w:type="gramEnd"/>
      <w:r>
        <w:rPr>
          <w:rFonts w:ascii="Times New Roman" w:hAnsi="Times New Roman"/>
          <w:bCs/>
          <w:lang w:val="en-AU"/>
        </w:rPr>
        <w:t xml:space="preserve"> Australian books, film, music and artistic works make up only one portion of a market that is increasingly dominated by US and UK products. Beyond the commercial shelf life of an Australian work, it strikes me that there would be great cultural and educational benefit in shorter copyright terms that allow students to access works at low cost, and use them, interpret them, make mash ups, slam poetry, plays, movies, songs, etc, in a variety of ways (example of Judith Wright and celebrated poem “My Country”).</w:t>
      </w:r>
    </w:p>
    <w:p w:rsidR="002467C4" w:rsidRPr="00E262FE" w:rsidRDefault="002467C4" w:rsidP="00E262FE">
      <w:pPr>
        <w:spacing w:after="120" w:line="360" w:lineRule="auto"/>
        <w:rPr>
          <w:rFonts w:ascii="Times New Roman" w:hAnsi="Times New Roman"/>
          <w:lang w:val="en-AU"/>
        </w:rPr>
      </w:pPr>
    </w:p>
    <w:sectPr w:rsidR="002467C4" w:rsidRPr="00E262FE" w:rsidSect="002467C4">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6DB" w:rsidRDefault="00D856DB" w:rsidP="00D856DB">
      <w:pPr>
        <w:spacing w:after="0"/>
      </w:pPr>
      <w:r>
        <w:separator/>
      </w:r>
    </w:p>
  </w:endnote>
  <w:endnote w:type="continuationSeparator" w:id="0">
    <w:p w:rsidR="00D856DB" w:rsidRDefault="00D856DB" w:rsidP="00D856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rdia New">
    <w:panose1 w:val="020B0304020202020204"/>
    <w:charset w:val="00"/>
    <w:family w:val="swiss"/>
    <w:pitch w:val="variable"/>
    <w:sig w:usb0="81000003" w:usb1="00000000" w:usb2="00000000" w:usb3="00000000" w:csb0="0001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6DB" w:rsidRDefault="00D856DB" w:rsidP="00D856DB">
      <w:pPr>
        <w:spacing w:after="0"/>
      </w:pPr>
      <w:r>
        <w:separator/>
      </w:r>
    </w:p>
  </w:footnote>
  <w:footnote w:type="continuationSeparator" w:id="0">
    <w:p w:rsidR="00D856DB" w:rsidRDefault="00D856DB" w:rsidP="00D856DB">
      <w:pPr>
        <w:spacing w:after="0"/>
      </w:pPr>
      <w:r>
        <w:continuationSeparator/>
      </w:r>
    </w:p>
  </w:footnote>
  <w:footnote w:id="1">
    <w:p w:rsidR="00DC53E2" w:rsidRPr="00D056E1" w:rsidRDefault="00DC53E2" w:rsidP="00D056E1">
      <w:pPr>
        <w:pStyle w:val="FootnoteText"/>
        <w:rPr>
          <w:rFonts w:ascii="Times New Roman" w:hAnsi="Times New Roman" w:cs="Times New Roman"/>
          <w:sz w:val="20"/>
          <w:szCs w:val="20"/>
        </w:rPr>
      </w:pPr>
      <w:r w:rsidRPr="00D056E1">
        <w:rPr>
          <w:rStyle w:val="FootnoteReference"/>
          <w:rFonts w:ascii="Times New Roman" w:hAnsi="Times New Roman" w:cs="Times New Roman"/>
          <w:sz w:val="20"/>
          <w:szCs w:val="20"/>
        </w:rPr>
        <w:footnoteRef/>
      </w:r>
      <w:r w:rsidRPr="00D056E1">
        <w:rPr>
          <w:rFonts w:ascii="Times New Roman" w:hAnsi="Times New Roman" w:cs="Times New Roman"/>
          <w:sz w:val="20"/>
          <w:szCs w:val="20"/>
        </w:rPr>
        <w:t xml:space="preserve"> </w:t>
      </w:r>
      <w:hyperlink r:id="rId1" w:history="1">
        <w:r w:rsidRPr="00D056E1">
          <w:rPr>
            <w:rStyle w:val="Hyperlink"/>
            <w:rFonts w:ascii="Times New Roman" w:hAnsi="Times New Roman" w:cs="Times New Roman"/>
            <w:sz w:val="20"/>
            <w:szCs w:val="20"/>
          </w:rPr>
          <w:t>http://www.state.gov/secretary/rm/2012/02/184623.htm</w:t>
        </w:r>
      </w:hyperlink>
      <w:r w:rsidRPr="00D056E1">
        <w:rPr>
          <w:rFonts w:ascii="Times New Roman" w:hAnsi="Times New Roman" w:cs="Times New Roman"/>
          <w:sz w:val="20"/>
          <w:szCs w:val="20"/>
        </w:rPr>
        <w:t xml:space="preserve"> </w:t>
      </w:r>
    </w:p>
  </w:footnote>
  <w:footnote w:id="2">
    <w:p w:rsidR="00DC53E2" w:rsidRPr="00D056E1" w:rsidRDefault="00DC53E2" w:rsidP="00D056E1">
      <w:pPr>
        <w:pStyle w:val="FootnoteText"/>
        <w:rPr>
          <w:rFonts w:ascii="Times New Roman" w:hAnsi="Times New Roman" w:cs="Times New Roman"/>
          <w:sz w:val="20"/>
          <w:szCs w:val="20"/>
        </w:rPr>
      </w:pPr>
      <w:r w:rsidRPr="00D056E1">
        <w:rPr>
          <w:rStyle w:val="FootnoteReference"/>
          <w:rFonts w:ascii="Times New Roman" w:hAnsi="Times New Roman" w:cs="Times New Roman"/>
          <w:sz w:val="20"/>
          <w:szCs w:val="20"/>
        </w:rPr>
        <w:footnoteRef/>
      </w:r>
      <w:r w:rsidRPr="00D056E1">
        <w:rPr>
          <w:rFonts w:ascii="Times New Roman" w:hAnsi="Times New Roman" w:cs="Times New Roman"/>
          <w:sz w:val="20"/>
          <w:szCs w:val="20"/>
        </w:rPr>
        <w:t xml:space="preserve"> </w:t>
      </w:r>
      <w:proofErr w:type="gramStart"/>
      <w:r w:rsidR="00D056E1" w:rsidRPr="00D056E1">
        <w:rPr>
          <w:rFonts w:ascii="Times New Roman" w:hAnsi="Times New Roman" w:cs="Times New Roman"/>
          <w:sz w:val="20"/>
          <w:szCs w:val="20"/>
        </w:rPr>
        <w:t>Ibid.</w:t>
      </w:r>
      <w:proofErr w:type="gramEnd"/>
      <w:r w:rsidRPr="00D056E1">
        <w:rPr>
          <w:rFonts w:ascii="Times New Roman" w:hAnsi="Times New Roman" w:cs="Times New Roman"/>
          <w:sz w:val="20"/>
          <w:szCs w:val="20"/>
        </w:rPr>
        <w:t xml:space="preserve"> </w:t>
      </w:r>
    </w:p>
  </w:footnote>
  <w:footnote w:id="3">
    <w:p w:rsidR="00D056E1" w:rsidRPr="00D056E1" w:rsidRDefault="00D056E1">
      <w:pPr>
        <w:pStyle w:val="FootnoteText"/>
        <w:rPr>
          <w:rFonts w:ascii="Times New Roman" w:hAnsi="Times New Roman" w:cs="Times New Roman"/>
          <w:sz w:val="20"/>
          <w:szCs w:val="20"/>
        </w:rPr>
      </w:pPr>
      <w:r w:rsidRPr="00D056E1">
        <w:rPr>
          <w:rStyle w:val="FootnoteReference"/>
          <w:rFonts w:ascii="Times New Roman" w:hAnsi="Times New Roman" w:cs="Times New Roman"/>
          <w:sz w:val="20"/>
          <w:szCs w:val="20"/>
        </w:rPr>
        <w:footnoteRef/>
      </w:r>
      <w:r w:rsidRPr="00D056E1">
        <w:rPr>
          <w:rFonts w:ascii="Times New Roman" w:hAnsi="Times New Roman" w:cs="Times New Roman"/>
          <w:sz w:val="20"/>
          <w:szCs w:val="20"/>
        </w:rPr>
        <w:t xml:space="preserve"> Dee, </w:t>
      </w:r>
      <w:proofErr w:type="spellStart"/>
      <w:r w:rsidRPr="00D056E1">
        <w:rPr>
          <w:rFonts w:ascii="Times New Roman" w:hAnsi="Times New Roman" w:cs="Times New Roman"/>
          <w:sz w:val="20"/>
          <w:szCs w:val="20"/>
        </w:rPr>
        <w:t>Philippa</w:t>
      </w:r>
      <w:proofErr w:type="spellEnd"/>
      <w:r w:rsidRPr="00D056E1">
        <w:rPr>
          <w:rFonts w:ascii="Times New Roman" w:hAnsi="Times New Roman" w:cs="Times New Roman"/>
          <w:sz w:val="20"/>
          <w:szCs w:val="20"/>
        </w:rPr>
        <w:t xml:space="preserve">, The Australia-US Free Trade Agreement: </w:t>
      </w:r>
      <w:r w:rsidRPr="00D056E1">
        <w:rPr>
          <w:rFonts w:ascii="Times New Roman" w:hAnsi="Times New Roman" w:cs="Times New Roman"/>
          <w:i/>
          <w:iCs/>
          <w:sz w:val="20"/>
          <w:szCs w:val="20"/>
        </w:rPr>
        <w:t>An Assessment</w:t>
      </w:r>
      <w:r w:rsidRPr="00D056E1">
        <w:rPr>
          <w:rFonts w:ascii="Times New Roman" w:hAnsi="Times New Roman" w:cs="Times New Roman"/>
          <w:sz w:val="20"/>
          <w:szCs w:val="20"/>
        </w:rPr>
        <w:t xml:space="preserve">, June 2004, </w:t>
      </w:r>
      <w:hyperlink r:id="rId2" w:history="1">
        <w:r w:rsidRPr="00D056E1">
          <w:rPr>
            <w:rStyle w:val="Hyperlink"/>
            <w:rFonts w:ascii="Times New Roman" w:hAnsi="Times New Roman" w:cs="Times New Roman"/>
            <w:sz w:val="20"/>
            <w:szCs w:val="20"/>
          </w:rPr>
          <w:t>http://www.aph.gov.au/Parliamentary_Business/Committees/Senate_Committees?url=freetrade_ctte/rel_links/index.htm</w:t>
        </w:r>
      </w:hyperlink>
      <w:r w:rsidRPr="00D056E1">
        <w:rPr>
          <w:rFonts w:ascii="Times New Roman" w:hAnsi="Times New Roman" w:cs="Times New Roman"/>
          <w:sz w:val="20"/>
          <w:szCs w:val="20"/>
        </w:rPr>
        <w:t xml:space="preserve"> 10</w:t>
      </w:r>
    </w:p>
  </w:footnote>
  <w:footnote w:id="4">
    <w:p w:rsidR="00D056E1" w:rsidRPr="00D056E1" w:rsidRDefault="00D056E1" w:rsidP="00D056E1">
      <w:pPr>
        <w:pStyle w:val="FootnoteText"/>
        <w:rPr>
          <w:rFonts w:ascii="Times New Roman" w:hAnsi="Times New Roman" w:cs="Times New Roman"/>
          <w:sz w:val="20"/>
          <w:szCs w:val="20"/>
        </w:rPr>
      </w:pPr>
      <w:r w:rsidRPr="00D056E1">
        <w:rPr>
          <w:rStyle w:val="FootnoteReference"/>
          <w:rFonts w:ascii="Times New Roman" w:hAnsi="Times New Roman" w:cs="Times New Roman"/>
          <w:sz w:val="20"/>
          <w:szCs w:val="20"/>
        </w:rPr>
        <w:footnoteRef/>
      </w:r>
      <w:r w:rsidRPr="00D056E1">
        <w:rPr>
          <w:rFonts w:ascii="Times New Roman" w:hAnsi="Times New Roman" w:cs="Times New Roman"/>
          <w:sz w:val="20"/>
          <w:szCs w:val="20"/>
        </w:rPr>
        <w:t xml:space="preserve"> ibid</w:t>
      </w:r>
    </w:p>
  </w:footnote>
  <w:footnote w:id="5">
    <w:p w:rsidR="00D056E1" w:rsidRPr="00D056E1" w:rsidRDefault="00D056E1" w:rsidP="00D056E1">
      <w:pPr>
        <w:pStyle w:val="FootnoteText"/>
        <w:rPr>
          <w:rFonts w:ascii="Times New Roman" w:hAnsi="Times New Roman" w:cs="Times New Roman"/>
          <w:sz w:val="20"/>
          <w:szCs w:val="20"/>
        </w:rPr>
      </w:pPr>
      <w:r w:rsidRPr="00D056E1">
        <w:rPr>
          <w:rStyle w:val="FootnoteReference"/>
          <w:rFonts w:ascii="Times New Roman" w:hAnsi="Times New Roman" w:cs="Times New Roman"/>
          <w:sz w:val="20"/>
          <w:szCs w:val="20"/>
        </w:rPr>
        <w:footnoteRef/>
      </w:r>
      <w:r w:rsidRPr="00D056E1">
        <w:rPr>
          <w:rFonts w:ascii="Times New Roman" w:hAnsi="Times New Roman" w:cs="Times New Roman"/>
          <w:sz w:val="20"/>
          <w:szCs w:val="20"/>
        </w:rPr>
        <w:t xml:space="preserve"> </w:t>
      </w:r>
      <w:hyperlink r:id="rId3" w:history="1">
        <w:r w:rsidRPr="00D056E1">
          <w:rPr>
            <w:rStyle w:val="Hyperlink"/>
            <w:rFonts w:ascii="Times New Roman" w:hAnsi="Times New Roman" w:cs="Times New Roman"/>
            <w:sz w:val="20"/>
            <w:szCs w:val="20"/>
          </w:rPr>
          <w:t>http://www.ag.gov.au/Documents/MALOC.pdf</w:t>
        </w:r>
      </w:hyperlink>
      <w:r w:rsidRPr="00D056E1">
        <w:rPr>
          <w:rFonts w:ascii="Times New Roman" w:hAnsi="Times New Roman" w:cs="Times New Roman"/>
          <w:sz w:val="20"/>
          <w:szCs w:val="20"/>
        </w:rPr>
        <w:t xml:space="preserve"> </w:t>
      </w:r>
    </w:p>
  </w:footnote>
  <w:footnote w:id="6">
    <w:p w:rsidR="00D056E1" w:rsidRPr="00D056E1" w:rsidRDefault="00D056E1" w:rsidP="00D056E1">
      <w:pPr>
        <w:pStyle w:val="FootnoteText"/>
        <w:rPr>
          <w:rFonts w:ascii="Times New Roman" w:hAnsi="Times New Roman" w:cs="Times New Roman"/>
          <w:sz w:val="20"/>
          <w:szCs w:val="20"/>
        </w:rPr>
      </w:pPr>
      <w:r w:rsidRPr="00D056E1">
        <w:rPr>
          <w:rStyle w:val="FootnoteReference"/>
          <w:rFonts w:ascii="Times New Roman" w:hAnsi="Times New Roman" w:cs="Times New Roman"/>
          <w:sz w:val="20"/>
          <w:szCs w:val="20"/>
        </w:rPr>
        <w:footnoteRef/>
      </w:r>
      <w:r w:rsidRPr="00D056E1">
        <w:rPr>
          <w:rFonts w:ascii="Times New Roman" w:hAnsi="Times New Roman" w:cs="Times New Roman"/>
          <w:sz w:val="20"/>
          <w:szCs w:val="20"/>
        </w:rPr>
        <w:t xml:space="preserve"> Article 11, WIPO Copyright Treaty, adopted in Geneva on December 20, 1996, </w:t>
      </w:r>
      <w:hyperlink r:id="rId4" w:history="1">
        <w:r w:rsidRPr="00D056E1">
          <w:rPr>
            <w:rStyle w:val="Hyperlink"/>
            <w:rFonts w:ascii="Times New Roman" w:hAnsi="Times New Roman" w:cs="Times New Roman"/>
            <w:sz w:val="20"/>
            <w:szCs w:val="20"/>
          </w:rPr>
          <w:t>http://www.wipo.int/treaties/en/ip/wct/trtdocs_wo033.html</w:t>
        </w:r>
      </w:hyperlink>
      <w:r w:rsidRPr="00D056E1">
        <w:rPr>
          <w:rFonts w:ascii="Times New Roman" w:hAnsi="Times New Roman" w:cs="Times New Roman"/>
          <w:sz w:val="20"/>
          <w:szCs w:val="20"/>
        </w:rPr>
        <w:t xml:space="preserve"> </w:t>
      </w:r>
    </w:p>
  </w:footnote>
  <w:footnote w:id="7">
    <w:p w:rsidR="00D056E1" w:rsidRPr="00D056E1" w:rsidRDefault="00D056E1" w:rsidP="00D056E1">
      <w:pPr>
        <w:pStyle w:val="FootnoteText"/>
        <w:rPr>
          <w:rFonts w:ascii="Times New Roman" w:hAnsi="Times New Roman" w:cs="Times New Roman"/>
          <w:sz w:val="20"/>
          <w:szCs w:val="20"/>
        </w:rPr>
      </w:pPr>
      <w:r w:rsidRPr="00D056E1">
        <w:rPr>
          <w:rStyle w:val="FootnoteReference"/>
          <w:rFonts w:ascii="Times New Roman" w:hAnsi="Times New Roman" w:cs="Times New Roman"/>
          <w:sz w:val="20"/>
          <w:szCs w:val="20"/>
        </w:rPr>
        <w:footnoteRef/>
      </w:r>
      <w:r w:rsidRPr="00D056E1">
        <w:rPr>
          <w:rFonts w:ascii="Times New Roman" w:hAnsi="Times New Roman" w:cs="Times New Roman"/>
          <w:sz w:val="20"/>
          <w:szCs w:val="20"/>
        </w:rPr>
        <w:t xml:space="preserve"> Above n 3, p 15</w:t>
      </w:r>
    </w:p>
  </w:footnote>
  <w:footnote w:id="8">
    <w:p w:rsidR="00DC53E2" w:rsidRPr="00D056E1" w:rsidRDefault="00DC53E2" w:rsidP="00D056E1">
      <w:pPr>
        <w:pStyle w:val="FootnoteText"/>
        <w:rPr>
          <w:rFonts w:ascii="Times New Roman" w:hAnsi="Times New Roman" w:cs="Times New Roman"/>
          <w:sz w:val="20"/>
          <w:szCs w:val="20"/>
        </w:rPr>
      </w:pPr>
      <w:r w:rsidRPr="00D056E1">
        <w:rPr>
          <w:rStyle w:val="FootnoteReference"/>
          <w:rFonts w:ascii="Times New Roman" w:hAnsi="Times New Roman" w:cs="Times New Roman"/>
          <w:sz w:val="20"/>
          <w:szCs w:val="20"/>
        </w:rPr>
        <w:footnoteRef/>
      </w:r>
      <w:r w:rsidRPr="00D056E1">
        <w:rPr>
          <w:rFonts w:ascii="Times New Roman" w:hAnsi="Times New Roman" w:cs="Times New Roman"/>
          <w:sz w:val="20"/>
          <w:szCs w:val="20"/>
        </w:rPr>
        <w:t xml:space="preserve"> Weatherall K, An Australian Analysis of the Feb 2011 Leaked US TPPA IP Chapter text – copyright and enforcement </w:t>
      </w:r>
      <w:hyperlink r:id="rId5" w:history="1">
        <w:r w:rsidRPr="00D056E1">
          <w:rPr>
            <w:rStyle w:val="Hyperlink"/>
            <w:rFonts w:ascii="Times New Roman" w:hAnsi="Times New Roman" w:cs="Times New Roman"/>
            <w:sz w:val="20"/>
            <w:szCs w:val="20"/>
          </w:rPr>
          <w:t>http://works.bepress.com/cgi/viewcontent.cgi?article=1022&amp;context=kimweatherall</w:t>
        </w:r>
      </w:hyperlink>
      <w:r w:rsidRPr="00D056E1">
        <w:rPr>
          <w:rFonts w:ascii="Times New Roman" w:hAnsi="Times New Roman" w:cs="Times New Roman"/>
          <w:sz w:val="20"/>
          <w:szCs w:val="20"/>
        </w:rPr>
        <w:t xml:space="preserve"> p 5</w:t>
      </w:r>
    </w:p>
  </w:footnote>
  <w:footnote w:id="9">
    <w:p w:rsidR="00DC53E2" w:rsidRPr="00D056E1" w:rsidRDefault="00DC53E2" w:rsidP="00D056E1">
      <w:pPr>
        <w:pStyle w:val="FootnoteText"/>
        <w:rPr>
          <w:rFonts w:ascii="Times New Roman" w:hAnsi="Times New Roman" w:cs="Times New Roman"/>
          <w:sz w:val="20"/>
          <w:szCs w:val="20"/>
        </w:rPr>
      </w:pPr>
      <w:r w:rsidRPr="00D056E1">
        <w:rPr>
          <w:rStyle w:val="FootnoteReference"/>
          <w:rFonts w:ascii="Times New Roman" w:hAnsi="Times New Roman" w:cs="Times New Roman"/>
          <w:sz w:val="20"/>
          <w:szCs w:val="20"/>
        </w:rPr>
        <w:footnoteRef/>
      </w:r>
      <w:r w:rsidRPr="00D056E1">
        <w:rPr>
          <w:rFonts w:ascii="Times New Roman" w:hAnsi="Times New Roman" w:cs="Times New Roman"/>
          <w:sz w:val="20"/>
          <w:szCs w:val="20"/>
        </w:rPr>
        <w:t xml:space="preserve"> Inquiry into book prices and parallel imports, Prices Surveillance Authority, 1995</w:t>
      </w:r>
      <w:r w:rsidR="00D056E1" w:rsidRPr="00D056E1">
        <w:rPr>
          <w:rFonts w:ascii="Times New Roman" w:hAnsi="Times New Roman" w:cs="Times New Roman"/>
          <w:sz w:val="20"/>
          <w:szCs w:val="20"/>
        </w:rPr>
        <w:t>, Melbourne, VIC</w:t>
      </w:r>
    </w:p>
  </w:footnote>
  <w:footnote w:id="10">
    <w:p w:rsidR="00D056E1" w:rsidRPr="00D056E1" w:rsidRDefault="00D056E1" w:rsidP="00D056E1">
      <w:pPr>
        <w:pStyle w:val="FootnoteText"/>
        <w:rPr>
          <w:rFonts w:ascii="Times New Roman" w:hAnsi="Times New Roman" w:cs="Times New Roman"/>
          <w:sz w:val="20"/>
          <w:szCs w:val="20"/>
        </w:rPr>
      </w:pPr>
      <w:r w:rsidRPr="00D056E1">
        <w:rPr>
          <w:rStyle w:val="FootnoteReference"/>
          <w:rFonts w:ascii="Times New Roman" w:hAnsi="Times New Roman" w:cs="Times New Roman"/>
          <w:sz w:val="20"/>
          <w:szCs w:val="20"/>
        </w:rPr>
        <w:footnoteRef/>
      </w:r>
      <w:r w:rsidRPr="00D056E1">
        <w:rPr>
          <w:rFonts w:ascii="Times New Roman" w:hAnsi="Times New Roman" w:cs="Times New Roman"/>
          <w:sz w:val="20"/>
          <w:szCs w:val="20"/>
        </w:rPr>
        <w:t xml:space="preserve"> </w:t>
      </w:r>
      <w:r w:rsidRPr="00D056E1">
        <w:rPr>
          <w:rFonts w:ascii="Times New Roman" w:hAnsi="Times New Roman" w:cs="Times New Roman"/>
          <w:i/>
          <w:iCs/>
          <w:sz w:val="20"/>
          <w:szCs w:val="20"/>
        </w:rPr>
        <w:t xml:space="preserve">Review of intellectual property legislation under the Competition Principles Agreement, </w:t>
      </w:r>
      <w:r w:rsidRPr="00D056E1">
        <w:rPr>
          <w:rFonts w:ascii="Times New Roman" w:hAnsi="Times New Roman" w:cs="Times New Roman"/>
          <w:sz w:val="20"/>
          <w:szCs w:val="20"/>
        </w:rPr>
        <w:t xml:space="preserve">Final Report of the IP and Competition Review Committee, September 2000 </w:t>
      </w:r>
      <w:hyperlink r:id="rId6" w:history="1">
        <w:r w:rsidRPr="00D056E1">
          <w:rPr>
            <w:rStyle w:val="Hyperlink"/>
            <w:rFonts w:ascii="Times New Roman" w:hAnsi="Times New Roman" w:cs="Times New Roman"/>
            <w:sz w:val="20"/>
            <w:szCs w:val="20"/>
          </w:rPr>
          <w:t>http://www.ag.gov.au/Documents/Review%20of%20intellectual%20property%20legislation%20under%20the%20Competition%20Principles%20Agreement,%20%28September%202000%29.pdf</w:t>
        </w:r>
      </w:hyperlink>
      <w:r w:rsidRPr="00D056E1">
        <w:rPr>
          <w:rFonts w:ascii="Times New Roman" w:hAnsi="Times New Roman" w:cs="Times New Roman"/>
          <w:sz w:val="20"/>
          <w:szCs w:val="20"/>
        </w:rPr>
        <w:t xml:space="preserve"> </w:t>
      </w:r>
    </w:p>
  </w:footnote>
  <w:footnote w:id="11">
    <w:p w:rsidR="00DC53E2" w:rsidRPr="00D056E1" w:rsidRDefault="00DC53E2" w:rsidP="00D056E1">
      <w:pPr>
        <w:pStyle w:val="FootnoteText"/>
        <w:rPr>
          <w:rFonts w:ascii="Times New Roman" w:hAnsi="Times New Roman" w:cs="Times New Roman"/>
          <w:sz w:val="20"/>
          <w:szCs w:val="20"/>
        </w:rPr>
      </w:pPr>
      <w:r w:rsidRPr="00D056E1">
        <w:rPr>
          <w:rStyle w:val="FootnoteReference"/>
          <w:rFonts w:ascii="Times New Roman" w:hAnsi="Times New Roman" w:cs="Times New Roman"/>
          <w:sz w:val="20"/>
          <w:szCs w:val="20"/>
        </w:rPr>
        <w:footnoteRef/>
      </w:r>
      <w:r w:rsidRPr="00D056E1">
        <w:rPr>
          <w:rFonts w:ascii="Times New Roman" w:hAnsi="Times New Roman" w:cs="Times New Roman"/>
          <w:sz w:val="20"/>
          <w:szCs w:val="20"/>
        </w:rPr>
        <w:t xml:space="preserve"> PC goes further to say </w:t>
      </w:r>
      <w:r w:rsidRPr="00D056E1">
        <w:rPr>
          <w:rFonts w:ascii="Times New Roman" w:hAnsi="Times New Roman" w:cs="Times New Roman"/>
          <w:color w:val="222222"/>
          <w:sz w:val="20"/>
          <w:szCs w:val="20"/>
          <w:lang w:val="en-AU"/>
        </w:rPr>
        <w:t>“hence, like other property rights, copyright law does not seek to ensure that rights holders obtain any particular return for their rights; nor would it be well suited to doing so” (3.6)</w:t>
      </w:r>
    </w:p>
  </w:footnote>
  <w:footnote w:id="12">
    <w:p w:rsidR="00DC53E2" w:rsidRPr="00D056E1" w:rsidRDefault="00DC53E2" w:rsidP="00D056E1">
      <w:pPr>
        <w:pStyle w:val="FootnoteText"/>
        <w:rPr>
          <w:rFonts w:ascii="Times New Roman" w:hAnsi="Times New Roman" w:cs="Times New Roman"/>
          <w:sz w:val="20"/>
          <w:szCs w:val="20"/>
        </w:rPr>
      </w:pPr>
      <w:r w:rsidRPr="00D056E1">
        <w:rPr>
          <w:rStyle w:val="FootnoteReference"/>
          <w:rFonts w:ascii="Times New Roman" w:hAnsi="Times New Roman" w:cs="Times New Roman"/>
          <w:sz w:val="20"/>
          <w:szCs w:val="20"/>
        </w:rPr>
        <w:footnoteRef/>
      </w:r>
      <w:r w:rsidRPr="00D056E1">
        <w:rPr>
          <w:rFonts w:ascii="Times New Roman" w:hAnsi="Times New Roman" w:cs="Times New Roman"/>
          <w:sz w:val="20"/>
          <w:szCs w:val="20"/>
        </w:rPr>
        <w:t xml:space="preserve"> Productivity Commission review of parallel importation of books, </w:t>
      </w:r>
      <w:hyperlink r:id="rId7" w:history="1">
        <w:r w:rsidRPr="00D056E1">
          <w:rPr>
            <w:rStyle w:val="Hyperlink"/>
            <w:rFonts w:ascii="Times New Roman" w:hAnsi="Times New Roman" w:cs="Times New Roman"/>
            <w:sz w:val="20"/>
            <w:szCs w:val="20"/>
          </w:rPr>
          <w:t>http://www.pc.gov.au/__data/assets/pdf_file/0006/90267/02-overview.pdf</w:t>
        </w:r>
      </w:hyperlink>
      <w:r w:rsidRPr="00D056E1">
        <w:rPr>
          <w:rFonts w:ascii="Times New Roman" w:hAnsi="Times New Roman" w:cs="Times New Roman"/>
          <w:sz w:val="20"/>
          <w:szCs w:val="20"/>
        </w:rPr>
        <w:t xml:space="preserve"> p 20</w:t>
      </w:r>
    </w:p>
  </w:footnote>
  <w:footnote w:id="13">
    <w:p w:rsidR="00D056E1" w:rsidRPr="00D056E1" w:rsidRDefault="00D056E1" w:rsidP="00D056E1">
      <w:pPr>
        <w:pStyle w:val="NormalWeb"/>
        <w:spacing w:beforeLines="0" w:afterLines="0"/>
        <w:rPr>
          <w:rFonts w:ascii="Times New Roman" w:hAnsi="Times New Roman"/>
          <w:color w:val="000000"/>
          <w:shd w:val="clear" w:color="auto" w:fill="FFFFFF"/>
        </w:rPr>
      </w:pPr>
      <w:r w:rsidRPr="00D056E1">
        <w:rPr>
          <w:rStyle w:val="FootnoteReference"/>
          <w:rFonts w:ascii="Times New Roman" w:hAnsi="Times New Roman"/>
        </w:rPr>
        <w:footnoteRef/>
      </w:r>
      <w:r w:rsidRPr="00D056E1">
        <w:rPr>
          <w:rFonts w:ascii="Times New Roman" w:hAnsi="Times New Roman"/>
        </w:rPr>
        <w:t xml:space="preserve"> </w:t>
      </w:r>
      <w:r w:rsidRPr="00D056E1">
        <w:rPr>
          <w:rFonts w:ascii="Times New Roman" w:hAnsi="Times New Roman"/>
          <w:color w:val="000000"/>
          <w:shd w:val="clear" w:color="auto" w:fill="FFFFFF"/>
        </w:rPr>
        <w:t xml:space="preserve">It was Australia’s repeal of restrictions on parallel importing of sound recordings in 1998 that saw Australia that year included on the USTR’s special 301 watch list, as one of the countries found to have “denied adequate and effective protection of IP rights”. *Note: compliance with TRIPS does not preclude inclusion on the Special 301 Watch list. </w:t>
      </w:r>
    </w:p>
    <w:p w:rsidR="00D056E1" w:rsidRPr="00D056E1" w:rsidRDefault="00D056E1" w:rsidP="00D056E1">
      <w:pPr>
        <w:pStyle w:val="FootnoteText"/>
        <w:rPr>
          <w:rFonts w:ascii="Times New Roman" w:hAnsi="Times New Roman" w:cs="Times New Roman"/>
          <w:sz w:val="20"/>
          <w:szCs w:val="20"/>
          <w:lang w:val="en-AU"/>
        </w:rPr>
      </w:pPr>
    </w:p>
  </w:footnote>
  <w:footnote w:id="14">
    <w:p w:rsidR="00D056E1" w:rsidRPr="00D056E1" w:rsidRDefault="00D056E1">
      <w:pPr>
        <w:pStyle w:val="FootnoteText"/>
        <w:rPr>
          <w:rFonts w:ascii="Times New Roman" w:hAnsi="Times New Roman" w:cs="Times New Roman"/>
          <w:sz w:val="20"/>
          <w:szCs w:val="20"/>
          <w:lang w:val="en-AU"/>
        </w:rPr>
      </w:pPr>
      <w:r w:rsidRPr="00D056E1">
        <w:rPr>
          <w:rStyle w:val="FootnoteReference"/>
          <w:rFonts w:ascii="Times New Roman" w:hAnsi="Times New Roman" w:cs="Times New Roman"/>
          <w:sz w:val="20"/>
          <w:szCs w:val="20"/>
        </w:rPr>
        <w:footnoteRef/>
      </w:r>
      <w:r w:rsidRPr="00D056E1">
        <w:rPr>
          <w:rFonts w:ascii="Times New Roman" w:hAnsi="Times New Roman" w:cs="Times New Roman"/>
          <w:sz w:val="20"/>
          <w:szCs w:val="20"/>
        </w:rPr>
        <w:t xml:space="preserve"> Dee, </w:t>
      </w:r>
      <w:r w:rsidRPr="00D056E1">
        <w:rPr>
          <w:rFonts w:ascii="Times New Roman" w:hAnsi="Times New Roman" w:cs="Times New Roman"/>
          <w:sz w:val="20"/>
          <w:szCs w:val="20"/>
          <w:lang w:val="en-AU"/>
        </w:rPr>
        <w:t>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39CB"/>
    <w:multiLevelType w:val="hybridMultilevel"/>
    <w:tmpl w:val="E3F83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65E3F"/>
    <w:multiLevelType w:val="hybridMultilevel"/>
    <w:tmpl w:val="C9DEE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A6DD3"/>
    <w:multiLevelType w:val="hybridMultilevel"/>
    <w:tmpl w:val="1A92B8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16255D0"/>
    <w:multiLevelType w:val="hybridMultilevel"/>
    <w:tmpl w:val="907C8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A0F5D"/>
    <w:multiLevelType w:val="hybridMultilevel"/>
    <w:tmpl w:val="15FCD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03570"/>
    <w:multiLevelType w:val="hybridMultilevel"/>
    <w:tmpl w:val="99304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164267"/>
    <w:multiLevelType w:val="hybridMultilevel"/>
    <w:tmpl w:val="7C789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803003"/>
    <w:multiLevelType w:val="hybridMultilevel"/>
    <w:tmpl w:val="3A228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9910E4"/>
    <w:multiLevelType w:val="hybridMultilevel"/>
    <w:tmpl w:val="62C8E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6"/>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467C4"/>
    <w:rsid w:val="00016EA6"/>
    <w:rsid w:val="000A2ACA"/>
    <w:rsid w:val="000A6686"/>
    <w:rsid w:val="00101BC3"/>
    <w:rsid w:val="00101DD5"/>
    <w:rsid w:val="00153216"/>
    <w:rsid w:val="001540EB"/>
    <w:rsid w:val="00155B13"/>
    <w:rsid w:val="001B519C"/>
    <w:rsid w:val="002467C4"/>
    <w:rsid w:val="002D006D"/>
    <w:rsid w:val="002D3074"/>
    <w:rsid w:val="00362376"/>
    <w:rsid w:val="003B7519"/>
    <w:rsid w:val="00502FB3"/>
    <w:rsid w:val="00586781"/>
    <w:rsid w:val="005B32AE"/>
    <w:rsid w:val="005D1EC6"/>
    <w:rsid w:val="00760DC5"/>
    <w:rsid w:val="00774548"/>
    <w:rsid w:val="00796AB0"/>
    <w:rsid w:val="00812754"/>
    <w:rsid w:val="00883BE9"/>
    <w:rsid w:val="008C3565"/>
    <w:rsid w:val="008D069B"/>
    <w:rsid w:val="00971F44"/>
    <w:rsid w:val="009C1B5A"/>
    <w:rsid w:val="00A1178A"/>
    <w:rsid w:val="00B17CFE"/>
    <w:rsid w:val="00B73CF5"/>
    <w:rsid w:val="00B83A95"/>
    <w:rsid w:val="00BB698E"/>
    <w:rsid w:val="00CA335C"/>
    <w:rsid w:val="00D056E1"/>
    <w:rsid w:val="00D856DB"/>
    <w:rsid w:val="00DC53E2"/>
    <w:rsid w:val="00DD2945"/>
    <w:rsid w:val="00E262FE"/>
    <w:rsid w:val="00F11501"/>
    <w:rsid w:val="00F430D9"/>
    <w:rsid w:val="00F97276"/>
    <w:rsid w:val="00FC27D8"/>
    <w:rsid w:val="00FE3614"/>
  </w:rsids>
  <m:mathPr>
    <m:mathFont m:val="Cambria Math"/>
    <m:brkBin m:val="before"/>
    <m:brkBinSub m:val="--"/>
    <m:smallFrac m:val="off"/>
    <m:dispDef m:val="off"/>
    <m:lMargin m:val="0"/>
    <m:rMargin m:val="0"/>
    <m:defJc m:val="centerGroup"/>
    <m:wrapRight/>
    <m:intLim m:val="subSup"/>
    <m:naryLim m:val="subSup"/>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1D3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7519"/>
    <w:pPr>
      <w:spacing w:beforeLines="1" w:afterLines="1"/>
    </w:pPr>
    <w:rPr>
      <w:rFonts w:ascii="Times" w:hAnsi="Times" w:cs="Times New Roman"/>
      <w:sz w:val="20"/>
      <w:szCs w:val="20"/>
      <w:lang w:val="en-AU"/>
    </w:rPr>
  </w:style>
  <w:style w:type="paragraph" w:styleId="ListParagraph">
    <w:name w:val="List Paragraph"/>
    <w:basedOn w:val="Normal"/>
    <w:uiPriority w:val="34"/>
    <w:qFormat/>
    <w:rsid w:val="00153216"/>
    <w:pPr>
      <w:ind w:left="720"/>
      <w:contextualSpacing/>
    </w:pPr>
  </w:style>
  <w:style w:type="paragraph" w:styleId="FootnoteText">
    <w:name w:val="footnote text"/>
    <w:basedOn w:val="Normal"/>
    <w:link w:val="FootnoteTextChar"/>
    <w:uiPriority w:val="99"/>
    <w:semiHidden/>
    <w:unhideWhenUsed/>
    <w:rsid w:val="001B519C"/>
    <w:pPr>
      <w:spacing w:after="0"/>
    </w:pPr>
  </w:style>
  <w:style w:type="character" w:customStyle="1" w:styleId="FootnoteTextChar">
    <w:name w:val="Footnote Text Char"/>
    <w:basedOn w:val="DefaultParagraphFont"/>
    <w:link w:val="FootnoteText"/>
    <w:uiPriority w:val="99"/>
    <w:semiHidden/>
    <w:rsid w:val="001B519C"/>
  </w:style>
  <w:style w:type="character" w:styleId="FootnoteReference">
    <w:name w:val="footnote reference"/>
    <w:basedOn w:val="DefaultParagraphFont"/>
    <w:uiPriority w:val="99"/>
    <w:semiHidden/>
    <w:unhideWhenUsed/>
    <w:rsid w:val="001B519C"/>
    <w:rPr>
      <w:vertAlign w:val="superscript"/>
    </w:rPr>
  </w:style>
  <w:style w:type="character" w:styleId="Hyperlink">
    <w:name w:val="Hyperlink"/>
    <w:basedOn w:val="DefaultParagraphFont"/>
    <w:uiPriority w:val="99"/>
    <w:unhideWhenUsed/>
    <w:rsid w:val="001B519C"/>
    <w:rPr>
      <w:color w:val="0000FF" w:themeColor="hyperlink"/>
      <w:u w:val="single"/>
    </w:rPr>
  </w:style>
  <w:style w:type="character" w:styleId="CommentReference">
    <w:name w:val="annotation reference"/>
    <w:basedOn w:val="DefaultParagraphFont"/>
    <w:rsid w:val="00E262FE"/>
    <w:rPr>
      <w:sz w:val="16"/>
      <w:szCs w:val="16"/>
    </w:rPr>
  </w:style>
  <w:style w:type="paragraph" w:styleId="CommentText">
    <w:name w:val="annotation text"/>
    <w:basedOn w:val="Normal"/>
    <w:link w:val="CommentTextChar"/>
    <w:rsid w:val="00E262FE"/>
    <w:pPr>
      <w:spacing w:after="0"/>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rsid w:val="00E262FE"/>
    <w:rPr>
      <w:rFonts w:ascii="Times New Roman" w:eastAsia="Times New Roman" w:hAnsi="Times New Roman" w:cs="Times New Roman"/>
      <w:sz w:val="20"/>
      <w:szCs w:val="20"/>
      <w:lang w:val="en-AU" w:eastAsia="en-AU"/>
    </w:rPr>
  </w:style>
  <w:style w:type="paragraph" w:styleId="BalloonText">
    <w:name w:val="Balloon Text"/>
    <w:basedOn w:val="Normal"/>
    <w:link w:val="BalloonTextChar"/>
    <w:rsid w:val="00D056E1"/>
    <w:pPr>
      <w:spacing w:after="0"/>
    </w:pPr>
    <w:rPr>
      <w:rFonts w:ascii="Tahoma" w:hAnsi="Tahoma" w:cs="Tahoma"/>
      <w:sz w:val="16"/>
      <w:szCs w:val="16"/>
    </w:rPr>
  </w:style>
  <w:style w:type="character" w:customStyle="1" w:styleId="BalloonTextChar">
    <w:name w:val="Balloon Text Char"/>
    <w:basedOn w:val="DefaultParagraphFont"/>
    <w:link w:val="BalloonText"/>
    <w:rsid w:val="00D056E1"/>
    <w:rPr>
      <w:rFonts w:ascii="Tahoma" w:hAnsi="Tahoma" w:cs="Tahoma"/>
      <w:sz w:val="16"/>
      <w:szCs w:val="16"/>
    </w:rPr>
  </w:style>
  <w:style w:type="paragraph" w:styleId="EndnoteText">
    <w:name w:val="endnote text"/>
    <w:basedOn w:val="Normal"/>
    <w:link w:val="EndnoteTextChar"/>
    <w:rsid w:val="00D056E1"/>
    <w:pPr>
      <w:spacing w:after="0"/>
    </w:pPr>
    <w:rPr>
      <w:sz w:val="20"/>
      <w:szCs w:val="20"/>
    </w:rPr>
  </w:style>
  <w:style w:type="character" w:customStyle="1" w:styleId="EndnoteTextChar">
    <w:name w:val="Endnote Text Char"/>
    <w:basedOn w:val="DefaultParagraphFont"/>
    <w:link w:val="EndnoteText"/>
    <w:rsid w:val="00D056E1"/>
    <w:rPr>
      <w:sz w:val="20"/>
      <w:szCs w:val="20"/>
    </w:rPr>
  </w:style>
  <w:style w:type="character" w:styleId="EndnoteReference">
    <w:name w:val="endnote reference"/>
    <w:basedOn w:val="DefaultParagraphFont"/>
    <w:rsid w:val="00D056E1"/>
    <w:rPr>
      <w:vertAlign w:val="superscript"/>
    </w:rPr>
  </w:style>
</w:styles>
</file>

<file path=word/webSettings.xml><?xml version="1.0" encoding="utf-8"?>
<w:webSettings xmlns:r="http://schemas.openxmlformats.org/officeDocument/2006/relationships" xmlns:w="http://schemas.openxmlformats.org/wordprocessingml/2006/main">
  <w:divs>
    <w:div w:id="1096515157">
      <w:bodyDiv w:val="1"/>
      <w:marLeft w:val="0"/>
      <w:marRight w:val="0"/>
      <w:marTop w:val="0"/>
      <w:marBottom w:val="0"/>
      <w:divBdr>
        <w:top w:val="none" w:sz="0" w:space="0" w:color="auto"/>
        <w:left w:val="none" w:sz="0" w:space="0" w:color="auto"/>
        <w:bottom w:val="none" w:sz="0" w:space="0" w:color="auto"/>
        <w:right w:val="none" w:sz="0" w:space="0" w:color="auto"/>
      </w:divBdr>
      <w:divsChild>
        <w:div w:id="674724419">
          <w:marLeft w:val="0"/>
          <w:marRight w:val="0"/>
          <w:marTop w:val="0"/>
          <w:marBottom w:val="0"/>
          <w:divBdr>
            <w:top w:val="none" w:sz="0" w:space="0" w:color="auto"/>
            <w:left w:val="none" w:sz="0" w:space="0" w:color="auto"/>
            <w:bottom w:val="none" w:sz="0" w:space="0" w:color="auto"/>
            <w:right w:val="none" w:sz="0" w:space="0" w:color="auto"/>
          </w:divBdr>
        </w:div>
        <w:div w:id="1925065262">
          <w:marLeft w:val="0"/>
          <w:marRight w:val="0"/>
          <w:marTop w:val="0"/>
          <w:marBottom w:val="0"/>
          <w:divBdr>
            <w:top w:val="none" w:sz="0" w:space="0" w:color="auto"/>
            <w:left w:val="none" w:sz="0" w:space="0" w:color="auto"/>
            <w:bottom w:val="none" w:sz="0" w:space="0" w:color="auto"/>
            <w:right w:val="none" w:sz="0" w:space="0" w:color="auto"/>
          </w:divBdr>
          <w:divsChild>
            <w:div w:id="1861436037">
              <w:marLeft w:val="0"/>
              <w:marRight w:val="0"/>
              <w:marTop w:val="0"/>
              <w:marBottom w:val="0"/>
              <w:divBdr>
                <w:top w:val="none" w:sz="0" w:space="0" w:color="auto"/>
                <w:left w:val="none" w:sz="0" w:space="0" w:color="auto"/>
                <w:bottom w:val="none" w:sz="0" w:space="0" w:color="auto"/>
                <w:right w:val="none" w:sz="0" w:space="0" w:color="auto"/>
              </w:divBdr>
              <w:divsChild>
                <w:div w:id="429546438">
                  <w:marLeft w:val="0"/>
                  <w:marRight w:val="0"/>
                  <w:marTop w:val="0"/>
                  <w:marBottom w:val="0"/>
                  <w:divBdr>
                    <w:top w:val="none" w:sz="0" w:space="0" w:color="auto"/>
                    <w:left w:val="none" w:sz="0" w:space="0" w:color="auto"/>
                    <w:bottom w:val="none" w:sz="0" w:space="0" w:color="auto"/>
                    <w:right w:val="none" w:sz="0" w:space="0" w:color="auto"/>
                  </w:divBdr>
                </w:div>
              </w:divsChild>
            </w:div>
            <w:div w:id="1155225903">
              <w:marLeft w:val="0"/>
              <w:marRight w:val="0"/>
              <w:marTop w:val="0"/>
              <w:marBottom w:val="0"/>
              <w:divBdr>
                <w:top w:val="none" w:sz="0" w:space="0" w:color="auto"/>
                <w:left w:val="none" w:sz="0" w:space="0" w:color="auto"/>
                <w:bottom w:val="none" w:sz="0" w:space="0" w:color="auto"/>
                <w:right w:val="none" w:sz="0" w:space="0" w:color="auto"/>
              </w:divBdr>
              <w:divsChild>
                <w:div w:id="390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72679">
      <w:bodyDiv w:val="1"/>
      <w:marLeft w:val="0"/>
      <w:marRight w:val="0"/>
      <w:marTop w:val="0"/>
      <w:marBottom w:val="0"/>
      <w:divBdr>
        <w:top w:val="none" w:sz="0" w:space="0" w:color="auto"/>
        <w:left w:val="none" w:sz="0" w:space="0" w:color="auto"/>
        <w:bottom w:val="none" w:sz="0" w:space="0" w:color="auto"/>
        <w:right w:val="none" w:sz="0" w:space="0" w:color="auto"/>
      </w:divBdr>
    </w:div>
    <w:div w:id="1560508610">
      <w:bodyDiv w:val="1"/>
      <w:marLeft w:val="0"/>
      <w:marRight w:val="0"/>
      <w:marTop w:val="0"/>
      <w:marBottom w:val="0"/>
      <w:divBdr>
        <w:top w:val="none" w:sz="0" w:space="0" w:color="auto"/>
        <w:left w:val="none" w:sz="0" w:space="0" w:color="auto"/>
        <w:bottom w:val="none" w:sz="0" w:space="0" w:color="auto"/>
        <w:right w:val="none" w:sz="0" w:space="0" w:color="auto"/>
      </w:divBdr>
      <w:divsChild>
        <w:div w:id="882596249">
          <w:marLeft w:val="0"/>
          <w:marRight w:val="0"/>
          <w:marTop w:val="0"/>
          <w:marBottom w:val="0"/>
          <w:divBdr>
            <w:top w:val="none" w:sz="0" w:space="0" w:color="auto"/>
            <w:left w:val="none" w:sz="0" w:space="0" w:color="auto"/>
            <w:bottom w:val="none" w:sz="0" w:space="0" w:color="auto"/>
            <w:right w:val="none" w:sz="0" w:space="0" w:color="auto"/>
          </w:divBdr>
          <w:divsChild>
            <w:div w:id="1845431731">
              <w:marLeft w:val="0"/>
              <w:marRight w:val="0"/>
              <w:marTop w:val="0"/>
              <w:marBottom w:val="0"/>
              <w:divBdr>
                <w:top w:val="none" w:sz="0" w:space="0" w:color="auto"/>
                <w:left w:val="none" w:sz="0" w:space="0" w:color="auto"/>
                <w:bottom w:val="none" w:sz="0" w:space="0" w:color="auto"/>
                <w:right w:val="none" w:sz="0" w:space="0" w:color="auto"/>
              </w:divBdr>
              <w:divsChild>
                <w:div w:id="1166048611">
                  <w:marLeft w:val="0"/>
                  <w:marRight w:val="0"/>
                  <w:marTop w:val="0"/>
                  <w:marBottom w:val="0"/>
                  <w:divBdr>
                    <w:top w:val="none" w:sz="0" w:space="0" w:color="auto"/>
                    <w:left w:val="none" w:sz="0" w:space="0" w:color="auto"/>
                    <w:bottom w:val="none" w:sz="0" w:space="0" w:color="auto"/>
                    <w:right w:val="none" w:sz="0" w:space="0" w:color="auto"/>
                  </w:divBdr>
                </w:div>
              </w:divsChild>
            </w:div>
            <w:div w:id="533468273">
              <w:marLeft w:val="0"/>
              <w:marRight w:val="0"/>
              <w:marTop w:val="0"/>
              <w:marBottom w:val="0"/>
              <w:divBdr>
                <w:top w:val="none" w:sz="0" w:space="0" w:color="auto"/>
                <w:left w:val="none" w:sz="0" w:space="0" w:color="auto"/>
                <w:bottom w:val="none" w:sz="0" w:space="0" w:color="auto"/>
                <w:right w:val="none" w:sz="0" w:space="0" w:color="auto"/>
              </w:divBdr>
              <w:divsChild>
                <w:div w:id="2192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590">
      <w:bodyDiv w:val="1"/>
      <w:marLeft w:val="0"/>
      <w:marRight w:val="0"/>
      <w:marTop w:val="0"/>
      <w:marBottom w:val="0"/>
      <w:divBdr>
        <w:top w:val="none" w:sz="0" w:space="0" w:color="auto"/>
        <w:left w:val="none" w:sz="0" w:space="0" w:color="auto"/>
        <w:bottom w:val="none" w:sz="0" w:space="0" w:color="auto"/>
        <w:right w:val="none" w:sz="0" w:space="0" w:color="auto"/>
      </w:divBdr>
    </w:div>
    <w:div w:id="1756899993">
      <w:bodyDiv w:val="1"/>
      <w:marLeft w:val="0"/>
      <w:marRight w:val="0"/>
      <w:marTop w:val="0"/>
      <w:marBottom w:val="0"/>
      <w:divBdr>
        <w:top w:val="none" w:sz="0" w:space="0" w:color="auto"/>
        <w:left w:val="none" w:sz="0" w:space="0" w:color="auto"/>
        <w:bottom w:val="none" w:sz="0" w:space="0" w:color="auto"/>
        <w:right w:val="none" w:sz="0" w:space="0" w:color="auto"/>
      </w:divBdr>
    </w:div>
    <w:div w:id="1779838504">
      <w:bodyDiv w:val="1"/>
      <w:marLeft w:val="0"/>
      <w:marRight w:val="0"/>
      <w:marTop w:val="0"/>
      <w:marBottom w:val="0"/>
      <w:divBdr>
        <w:top w:val="none" w:sz="0" w:space="0" w:color="auto"/>
        <w:left w:val="none" w:sz="0" w:space="0" w:color="auto"/>
        <w:bottom w:val="none" w:sz="0" w:space="0" w:color="auto"/>
        <w:right w:val="none" w:sz="0" w:space="0" w:color="auto"/>
      </w:divBdr>
    </w:div>
    <w:div w:id="1852909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g.gov.au/Documents/MALOC.pdf" TargetMode="External"/><Relationship Id="rId7" Type="http://schemas.openxmlformats.org/officeDocument/2006/relationships/hyperlink" Target="http://www.pc.gov.au/__data/assets/pdf_file/0006/90267/02-overview.pdf" TargetMode="External"/><Relationship Id="rId2" Type="http://schemas.openxmlformats.org/officeDocument/2006/relationships/hyperlink" Target="http://www.aph.gov.au/Parliamentary_Business/Committees/Senate_Committees?url=freetrade_ctte/rel_links/index.htm" TargetMode="External"/><Relationship Id="rId1" Type="http://schemas.openxmlformats.org/officeDocument/2006/relationships/hyperlink" Target="http://www.state.gov/secretary/rm/2012/02/184623.htm" TargetMode="External"/><Relationship Id="rId6" Type="http://schemas.openxmlformats.org/officeDocument/2006/relationships/hyperlink" Target="http://www.ag.gov.au/Documents/Review%20of%20intellectual%20property%20legislation%20under%20the%20Competition%20Principles%20Agreement,%20%28September%202000%29.pdf" TargetMode="External"/><Relationship Id="rId5" Type="http://schemas.openxmlformats.org/officeDocument/2006/relationships/hyperlink" Target="http://works.bepress.com/cgi/viewcontent.cgi?article=1022&amp;context=kimweatherall" TargetMode="External"/><Relationship Id="rId4" Type="http://schemas.openxmlformats.org/officeDocument/2006/relationships/hyperlink" Target="http://www.wipo.int/treaties/en/ip/wct/trtdocs_wo0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2C91F-176A-4489-A2F8-E8BD7974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2803</Words>
  <Characters>15981</Characters>
  <Application>Microsoft Office Word</Application>
  <DocSecurity>0</DocSecurity>
  <Lines>133</Lines>
  <Paragraphs>37</Paragraphs>
  <ScaleCrop>false</ScaleCrop>
  <Company>National Library of Australia</Company>
  <LinksUpToDate>false</LinksUpToDate>
  <CharactersWithSpaces>18747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Broad</dc:creator>
  <cp:lastModifiedBy>ebroad</cp:lastModifiedBy>
  <cp:revision>4</cp:revision>
  <cp:lastPrinted>2012-03-03T21:26:00Z</cp:lastPrinted>
  <dcterms:created xsi:type="dcterms:W3CDTF">2012-03-07T03:49:00Z</dcterms:created>
  <dcterms:modified xsi:type="dcterms:W3CDTF">2012-03-07T03:55:00Z</dcterms:modified>
</cp:coreProperties>
</file>